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color w:val="C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noProof/>
          <w:color w:val="C00000"/>
          <w:kern w:val="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-899795</wp:posOffset>
            </wp:positionH>
            <wp:positionV relativeFrom="page">
              <wp:posOffset>5715</wp:posOffset>
            </wp:positionV>
            <wp:extent cx="7550785" cy="10319385"/>
            <wp:effectExtent l="0" t="0" r="12065" b="5715"/>
            <wp:wrapSquare wrapText="bothSides"/>
            <wp:docPr id="5" name="图片 5" descr="F:\马芸工作文件夹\金融总裁研修班\金融总监班宣传册（印刷版）11.jpg金融总监班宣传册（印刷版）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马芸工作文件夹\金融总裁研修班\金融总监班宣传册（印刷版）11.jpg金融总监班宣传册（印刷版）1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-85725</wp:posOffset>
            </wp:positionH>
            <wp:positionV relativeFrom="page">
              <wp:posOffset>584200</wp:posOffset>
            </wp:positionV>
            <wp:extent cx="2054860" cy="671830"/>
            <wp:effectExtent l="0" t="0" r="2540" b="13970"/>
            <wp:wrapSquare wrapText="bothSides"/>
            <wp:docPr id="6" name="图片 6" descr="课程简章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课程简章小图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5C6DC5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近年以来，在房地产融资大幅收紧、棚改货币化大幅下降的大背景下，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房地产市场降温趋势明显。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2019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7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30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日，中央再次强调坚持房子是用来住的、不是用来炒的定位，要求落实房地产长效管理机制，提出不将房地产作为短期刺激经济的手段。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伴随着史上最为严厉的房地产行业调控，行业高利润的繁荣过后，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进入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从良莠并存到优胜劣汰的行业大洗牌时代，房地产企业面临着转型升级的关口，全产业链创新升级的历史大机遇。</w:t>
      </w:r>
    </w:p>
    <w:p w:rsidR="005C6DC5" w:rsidRDefault="005C6DC5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Cs w:val="21"/>
          <w:u w:val="single"/>
        </w:rPr>
      </w:pPr>
      <w:r w:rsidRPr="005C6DC5">
        <w:pict>
          <v:roundrect id="_x0000_s1026" style="position:absolute;left:0;text-align:left;margin-left:-.1pt;margin-top:16.4pt;width:451.45pt;height:153.75pt;z-index:251666432;v-text-anchor:middle" arcsize="10923f" o:gfxdata="UEsDBAoAAAAAAIdO4kAAAAAAAAAAAAAAAAAEAAAAZHJzL1BLAwQUAAAACACHTuJAwMEw5tYAAAAI&#10;AQAADwAAAGRycy9kb3ducmV2LnhtbE2PS0/DMBCE70j8B2uRuLV2HcQjxOkBAYJjQ4Ta2zYxSdR4&#10;bcXu69+znOhxZ0az3xTLkxvFwU5x8GRgMVcgLDW+HagzUH+9zR5BxITU4ujJGjjbCMvy+qrAvPVH&#10;WtlDlTrBJRRzNNCnFHIpY9Nbh3HugyX2fvzkMPE5dbKd8MjlbpRaqXvpcCD+0GOwL71tdtXeGfhe&#10;6bB7r8PHZzivX12G1aaOgzG3Nwv1DCLZU/oPwx8+o0PJTFu/pzaK0cBMc9BApnkA209KP4DYsnCn&#10;MpBlIS8HlL9QSwMEFAAAAAgAh07iQA13fSxtAgAAlQQAAA4AAABkcnMvZTJvRG9jLnhtbK1UzW4T&#10;MRC+I/EOlu90s9v8tKtuqihVEVJFKwriPPF6s5b8h+1kUx6AB+BcCYkL4iF4nAoeg7F324afEyIH&#10;Z8bzecbz+Zs9Od0pSbbceWF0RfODESVcM1MLva7om9fnz44o8QF0DdJoXtEb7unp/OmTk86WvDCt&#10;kTV3BJNoX3a2om0Itswyz1quwB8YyzUGG+MUBHTdOqsddJhdyawYjaZZZ1xtnWHce9w964N0nvI3&#10;DWfhsmk8D0RWFO8W0urSuoprNj+Bcu3AtoIN14B/uIUCobHoQ6ozCEA2TvyRSgnmjDdNOGBGZaZp&#10;BOOpB+wmH/3WzXULlqdekBxvH2jy/y8te7m9ckTUFZ1RokHhE93dfvjx5eP3T1/vvn0ms8hQZ32J&#10;wGt75QbPoxnb3TVOxX9shOzw/fPp5GiKPN9UtJgVx8XhwDDfBcIQMJkdHo7zCSUMEfnxpJgWk1gh&#10;e0xlnQ/PuVEkGhV1ZqPrV/iOiV7YXvjQ4+9xsbw250JK3IdSatJh6mI2wmswQEk1EgKaymKTXq8p&#10;AblGrbLgUkpvpKjj8Xjau/VqKR3ZAuplOYq/4Xq/wGLtM/Btj0uhCINSiYBylkJV9Gj/tNTYY6Sx&#10;Jy5aK1PfIPXO9Jr0lp0LTHsBPlyBQxHi/XGwwiUujTTYlBksSlrj3v9tP+JRGxilpENRY8PvNuA4&#10;JfKFRtUc5+NxnILkjCezAh23H1ntR/RGLQ3ykOMIW5bMiA/y3mycUW9x/haxKoZAM6zdUzs4y9AP&#10;G04w44tFgqHyLYQLfW1ZTN4/4GITTCPS2z6yM5CG2k8SGeY0Dte+n1CPX5P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DBMObWAAAACAEAAA8AAAAAAAAAAQAgAAAAIgAAAGRycy9kb3ducmV2Lnht&#10;bFBLAQIUABQAAAAIAIdO4kANd30sbQIAAJUEAAAOAAAAAAAAAAEAIAAAACUBAABkcnMvZTJvRG9j&#10;LnhtbFBLBQYAAAAABgAGAFkBAAAEBgAAAAA=&#10;" filled="f" strokecolor="#c00000" strokeweight="1pt">
            <v:stroke joinstyle="miter"/>
          </v:roundrect>
        </w:pic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房地产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行业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正迎来从“卖方市场”到“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买方市场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”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从分散到集中、从粗放经营到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精细化经营</w:t>
      </w:r>
    </w:p>
    <w:p w:rsidR="005C6DC5" w:rsidRDefault="00006A61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房地产行业也将从单一渠道融资逐步转化成为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多元化的结构融资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从房地产基金的如日中天到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房地产投资信托方兴未艾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从房地产股权融资到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房地产证券化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从房地产融资租赁到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房地产并购合作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从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境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内融资到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境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1"/>
        </w:rPr>
        <w:t>外融资</w:t>
      </w: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Cs w:val="21"/>
          <w:u w:val="single"/>
        </w:rPr>
      </w:pP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C00000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  <w:u w:val="single"/>
        </w:rPr>
        <w:t>金融业与房地产业的深度融合是不可阻挡的行业趋势！</w:t>
      </w:r>
    </w:p>
    <w:p w:rsidR="005C6DC5" w:rsidRDefault="005C6DC5">
      <w:pPr>
        <w:widowControl/>
        <w:tabs>
          <w:tab w:val="left" w:pos="900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C00000"/>
          <w:kern w:val="0"/>
          <w:sz w:val="24"/>
          <w:szCs w:val="24"/>
          <w:u w:val="single"/>
        </w:rPr>
      </w:pP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面对竞争空前激烈的市场新环境，企业发展对领导者素质的要求越来越高，限制企业发展的因素往往不是行业形势，政策变化，而是企业领导者本身，房地产企业老板或者高管要有资本格局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金融思维，也需要从业务型人才转向经营型人才、复合型人才，提升自己的关键领导力，才能在激流勇进的竞争中永远立于不败之地，带领企业迎帆远航！</w:t>
      </w:r>
    </w:p>
    <w:p w:rsidR="005C6DC5" w:rsidRDefault="005C6DC5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6DC5">
        <w:pict>
          <v:roundrect id="_x0000_s1030" style="position:absolute;left:0;text-align:left;margin-left:-.1pt;margin-top:16.4pt;width:451.45pt;height:132.75pt;z-index:251675648;v-text-anchor:middle" arcsize="10923f" o:gfxdata="UEsDBAoAAAAAAIdO4kAAAAAAAAAAAAAAAAAEAAAAZHJzL1BLAwQUAAAACACHTuJA4f0SxNYAAAAI&#10;AQAADwAAAGRycy9kb3ducmV2LnhtbE2PS0/DMBCE70j8B2uRuLVOHQnaNJseECA4NkSI3tx4SaLG&#10;D8Xu69+znOA4mtHMN+XmYkdxoikO3iEs5hkIcq03g+sQmo+X2RJETNoZPXpHCFeKsKlub0pdGH92&#10;WzrVqRNc4mKhEfqUQiFlbHuyOs59IMfet5+sTiynTppJn7ncjlJl2YO0enC80OtATz21h/poET63&#10;Khxem/D2Hq5fzzbX9a6JA+L93SJbg0h0SX9h+MVndKiYae+PzkQxIswUBxFyxQfYXmXqEcQeQa2W&#10;OciqlP8PVD9QSwMEFAAAAAgAh07iQOge9cdgAgAAiQQAAA4AAABkcnMvZTJvRG9jLnhtbK1UzW4T&#10;MRC+I/EOlu90kzTpz6qbKkpVhFTRioA4T7x21pL/sJ1sygPwAJwrIXFBPASPU8FjMPZum/BzQuTg&#10;zHjGnz3ffLNn51utyIb7IK2p6PBgQAk3zNbSrCr65vXlsxNKQgRTg7KGV/SWB3o+ffrkrHUlH9nG&#10;qpp7giAmlK2raBOjK4sisIZrCAfWcYNBYb2GiK5fFbWHFtG1KkaDwVHRWl87bxkPAXcvuiCdZnwh&#10;OIvXQgQeiaoovi3m1ed1mdZiegblyoNrJOufAf/wCg3S4KWPUBcQgay9/ANKS+ZtsCIeMKsLK4Rk&#10;PNeA1QwHv1WzaMDxXAuSE9wjTeH/wbKXmxtPZF1RbJQBjS26v/vw48vH75++3n/7TE4SQ60LJSYu&#10;3I3vvYBmKncrvE7/WAjZZlZvH1nl20gYbk6ODw/HwwklDGPDo5PJ6WiSUIvdcedDfM6tJsmoqLdr&#10;U7/C3mVKYXMVYpf/kJeuNPZSKoX7UCpDWoQeHQ+wxQxQRkJBRFM7LCyYFSWgVqhPFn2GDFbJOh1P&#10;p4NfLefKkw2gRuaD9Ouf90tauvsCQtPl5VBKg1LLiBJWUiOH+6eVwRoTdR1ZyVra+hbp9rbTYXDs&#10;UiLsFYR4Ax6Fh+/HYYrXuAhlsSjbW5Q01r//237KRz1glJIWhYwFv1uD55SoFwaVcjocj5PyszOe&#10;HI/Q8fuR5X7ErPXcIg9DHFvHspnyo3owhbf6Lc7cLN2KITAM7+6o7Z157AYMp5bx2SynododxCuz&#10;cCyBdw2craMVMvd2x05PGuo9S6SfzTRQ+37O2n1Bp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f0SxNYAAAAIAQAADwAAAAAAAAABACAAAAAiAAAAZHJzL2Rvd25yZXYueG1sUEsBAhQAFAAAAAgA&#10;h07iQOge9cdgAgAAiQQAAA4AAAAAAAAAAQAgAAAAJQEAAGRycy9lMm9Eb2MueG1sUEsFBgAAAAAG&#10;AAYAWQEAAPcFAAAAAA==&#10;" filled="f" strokecolor="#c00000" strokeweight="1pt">
            <v:stroke joinstyle="miter"/>
          </v:roundrect>
        </w:pic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如何洞悉经济政策形势，明晰行业发展趋势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如何坚定战略思想，引领企业更快更远前行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如何提升格局，建立行业思维，统筹资源与战略匹配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如何低成本多渠道获取资金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如何高效获取优质项目且精准研判</w:t>
      </w: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/>
          <w:color w:val="C00000"/>
          <w:kern w:val="0"/>
          <w:szCs w:val="21"/>
        </w:rPr>
        <w:t>※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如何在新的融资环境中做好风险防控，合规运营</w:t>
      </w:r>
    </w:p>
    <w:p w:rsidR="005C6DC5" w:rsidRDefault="005C6DC5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</w:p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C00000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  <w:u w:val="single"/>
        </w:rPr>
        <w:t>这些都是地产企业领导者需要持续学习并带领企业做大做强的关键！</w:t>
      </w:r>
    </w:p>
    <w:p w:rsidR="005C6DC5" w:rsidRDefault="00EE2016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>联系人：</w:t>
      </w:r>
    </w:p>
    <w:p w:rsidR="005C6DC5" w:rsidRDefault="00EE2016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color w:val="FF0000"/>
          <w:kern w:val="0"/>
          <w:sz w:val="24"/>
        </w:rPr>
      </w:pPr>
      <w:r w:rsidRPr="00EE2016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>张老师15340038008（同微信） 郭老师13910890979（同微信）</w:t>
      </w:r>
    </w:p>
    <w:p w:rsidR="005C6DC5" w:rsidRDefault="005C6DC5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color w:val="FF0000"/>
          <w:kern w:val="0"/>
          <w:sz w:val="24"/>
        </w:rPr>
      </w:pP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color w:val="C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noProof/>
          <w:color w:val="C00000"/>
          <w:kern w:val="0"/>
          <w:sz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-352425</wp:posOffset>
            </wp:positionV>
            <wp:extent cx="2183765" cy="855345"/>
            <wp:effectExtent l="0" t="0" r="0" b="0"/>
            <wp:wrapSquare wrapText="bothSides"/>
            <wp:docPr id="9" name="图片 9" descr="项目特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项目特色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5C6DC5" w:rsidP="00EE2016">
      <w:pPr>
        <w:pStyle w:val="ae"/>
        <w:widowControl/>
        <w:tabs>
          <w:tab w:val="left" w:pos="900"/>
        </w:tabs>
        <w:spacing w:beforeLines="50" w:afterLines="50" w:line="400" w:lineRule="exact"/>
        <w:ind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C6DC5" w:rsidRDefault="00006A61" w:rsidP="00EE2016">
      <w:pPr>
        <w:pStyle w:val="ae"/>
        <w:widowControl/>
        <w:numPr>
          <w:ilvl w:val="0"/>
          <w:numId w:val="1"/>
        </w:numPr>
        <w:tabs>
          <w:tab w:val="left" w:pos="900"/>
        </w:tabs>
        <w:spacing w:beforeLines="50" w:afterLines="50"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</w:rPr>
        <w:t>教学模式</w:t>
      </w:r>
      <w:r>
        <w:rPr>
          <w:rFonts w:ascii="微软雅黑" w:eastAsia="微软雅黑" w:hAnsi="微软雅黑" w:cs="宋体" w:hint="eastAsia"/>
          <w:color w:val="C00000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传承北京大学先进的教学理念，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领导力提升课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金融创新课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第二课堂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标杆项目参访</w:t>
      </w:r>
    </w:p>
    <w:p w:rsidR="005C6DC5" w:rsidRDefault="00006A61" w:rsidP="00EE2016">
      <w:pPr>
        <w:pStyle w:val="ae"/>
        <w:widowControl/>
        <w:numPr>
          <w:ilvl w:val="0"/>
          <w:numId w:val="1"/>
        </w:numPr>
        <w:tabs>
          <w:tab w:val="left" w:pos="900"/>
        </w:tabs>
        <w:spacing w:beforeLines="50" w:afterLines="50"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</w:rPr>
        <w:t>课程内容</w:t>
      </w:r>
      <w:r>
        <w:rPr>
          <w:rFonts w:ascii="微软雅黑" w:eastAsia="微软雅黑" w:hAnsi="微软雅黑" w:cs="宋体" w:hint="eastAsia"/>
          <w:color w:val="C00000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课程分为管理和金融两部分，管理课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程旨在领导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力提升，明道、取势、优术、树人。金融课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程旨在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房地产专业能力提升，募、投、管、退，理论与实践相结合。</w:t>
      </w:r>
    </w:p>
    <w:p w:rsidR="005C6DC5" w:rsidRDefault="00006A61" w:rsidP="00EE2016">
      <w:pPr>
        <w:pStyle w:val="ae"/>
        <w:widowControl/>
        <w:numPr>
          <w:ilvl w:val="0"/>
          <w:numId w:val="1"/>
        </w:numPr>
        <w:tabs>
          <w:tab w:val="left" w:pos="900"/>
        </w:tabs>
        <w:spacing w:beforeLines="50" w:afterLines="50"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</w:rPr>
        <w:t>专业师资：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管理课部分由北京大学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教授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亲自授课，正本清源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金融课部分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由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政府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部门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相关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领导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行业专家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授课，实操落地。</w:t>
      </w:r>
    </w:p>
    <w:p w:rsidR="005C6DC5" w:rsidRDefault="00006A61" w:rsidP="00EE2016">
      <w:pPr>
        <w:pStyle w:val="ae"/>
        <w:widowControl/>
        <w:numPr>
          <w:ilvl w:val="0"/>
          <w:numId w:val="1"/>
        </w:numPr>
        <w:tabs>
          <w:tab w:val="left" w:pos="900"/>
        </w:tabs>
        <w:spacing w:beforeLines="50" w:afterLines="50"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</w:rPr>
        <w:t>资源对接</w:t>
      </w:r>
      <w:r>
        <w:rPr>
          <w:rFonts w:ascii="微软雅黑" w:eastAsia="微软雅黑" w:hAnsi="微软雅黑" w:cs="宋体"/>
          <w:b/>
          <w:bCs/>
          <w:color w:val="C00000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平台成立亚太基金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整合数十家金融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机构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和标杆房企资源对接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国家开发银行、工商银行、建设银行、鼎信长城、信保基金、万科地产、恒大地产、碧桂园、雅居乐、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华侨城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、融创地产等</w:t>
      </w:r>
      <w:bookmarkStart w:id="0" w:name="_Hlk22659692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noProof/>
          <w:color w:val="C00000"/>
          <w:kern w:val="0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-266700</wp:posOffset>
            </wp:positionH>
            <wp:positionV relativeFrom="page">
              <wp:posOffset>4434840</wp:posOffset>
            </wp:positionV>
            <wp:extent cx="2214245" cy="866775"/>
            <wp:effectExtent l="0" t="0" r="0" b="0"/>
            <wp:wrapSquare wrapText="bothSides"/>
            <wp:docPr id="11" name="图片 11" descr="设计理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设计理念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5C6DC5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bCs/>
          <w:color w:val="C00000"/>
          <w:kern w:val="0"/>
          <w:szCs w:val="21"/>
        </w:rPr>
      </w:pPr>
    </w:p>
    <w:p w:rsidR="005C6DC5" w:rsidRDefault="005C6DC5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bCs/>
          <w:color w:val="C00000"/>
          <w:kern w:val="0"/>
          <w:szCs w:val="21"/>
        </w:rPr>
      </w:pPr>
    </w:p>
    <w:bookmarkEnd w:id="0"/>
    <w:p w:rsidR="005C6DC5" w:rsidRDefault="00006A61">
      <w:pPr>
        <w:widowControl/>
        <w:tabs>
          <w:tab w:val="left" w:pos="900"/>
        </w:tabs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2830195</wp:posOffset>
            </wp:positionH>
            <wp:positionV relativeFrom="paragraph">
              <wp:posOffset>8255</wp:posOffset>
            </wp:positionV>
            <wp:extent cx="3060700" cy="1454150"/>
            <wp:effectExtent l="0" t="0" r="0" b="0"/>
            <wp:wrapSquare wrapText="bothSides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北京大学房地产研究课题组经过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多年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的理论和实践探索，总结形成了未来社会“房地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产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决策者能力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模型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”这个较为成熟的理论。房地产在当前环境下，其决策层应当具备以下三项基本的能力，才能适应未来的发展。</w:t>
      </w:r>
    </w:p>
    <w:p w:rsidR="005C6DC5" w:rsidRDefault="005C6DC5" w:rsidP="00EE2016">
      <w:pPr>
        <w:widowControl/>
        <w:tabs>
          <w:tab w:val="left" w:pos="600"/>
        </w:tabs>
        <w:snapToGrid w:val="0"/>
        <w:spacing w:beforeLines="50" w:afterLines="50" w:line="400" w:lineRule="exact"/>
        <w:jc w:val="left"/>
        <w:rPr>
          <w:rFonts w:ascii="微软雅黑" w:eastAsia="微软雅黑" w:hAnsi="微软雅黑" w:cs="宋体"/>
          <w:b/>
          <w:color w:val="FF0000"/>
          <w:kern w:val="0"/>
          <w:sz w:val="24"/>
        </w:rPr>
      </w:pPr>
    </w:p>
    <w:p w:rsidR="005C6DC5" w:rsidRDefault="00006A61" w:rsidP="00EE2016">
      <w:pPr>
        <w:widowControl/>
        <w:tabs>
          <w:tab w:val="left" w:pos="600"/>
        </w:tabs>
        <w:snapToGrid w:val="0"/>
        <w:spacing w:beforeLines="50" w:afterLines="50" w:line="400" w:lineRule="exact"/>
        <w:ind w:firstLineChars="300" w:firstLine="720"/>
        <w:jc w:val="left"/>
        <w:rPr>
          <w:rFonts w:ascii="微软雅黑" w:eastAsia="微软雅黑" w:hAnsi="微软雅黑" w:cs="宋体"/>
          <w:b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458470</wp:posOffset>
            </wp:positionV>
            <wp:extent cx="3355975" cy="2241550"/>
            <wp:effectExtent l="0" t="0" r="0" b="0"/>
            <wp:wrapSquare wrapText="bothSides"/>
            <wp:docPr id="18" name="图片 18" descr="微信图片_2019101818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1910181807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461645</wp:posOffset>
            </wp:positionV>
            <wp:extent cx="2762250" cy="2459355"/>
            <wp:effectExtent l="0" t="0" r="0" b="17145"/>
            <wp:wrapSquare wrapText="bothSides"/>
            <wp:docPr id="17" name="图片 17" descr="C:\Users\Administrator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1.png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领导力课程体系模型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金融创新课程体系模型</w:t>
      </w: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C6DC5" w:rsidRDefault="00006A61">
      <w:pPr>
        <w:pStyle w:val="ae"/>
        <w:widowControl/>
        <w:numPr>
          <w:ilvl w:val="0"/>
          <w:numId w:val="2"/>
        </w:numPr>
        <w:tabs>
          <w:tab w:val="left" w:pos="900"/>
        </w:tabs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领导力课程体系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以西方管理学理论与方法为基础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，结合中国企业特点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聘请国际国内顶级领导力专家与标杆房企核心高管授课，系统塑造领导者的自我认知与领导力，为地产行业输出更多优秀的管理者。</w:t>
      </w:r>
    </w:p>
    <w:p w:rsidR="005C6DC5" w:rsidRDefault="00006A61" w:rsidP="00EE2016">
      <w:pPr>
        <w:pStyle w:val="ae"/>
        <w:widowControl/>
        <w:numPr>
          <w:ilvl w:val="0"/>
          <w:numId w:val="2"/>
        </w:numPr>
        <w:tabs>
          <w:tab w:val="left" w:pos="600"/>
        </w:tabs>
        <w:snapToGrid w:val="0"/>
        <w:spacing w:beforeLines="50" w:afterLines="50"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地产金融课程体系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从最前沿的案例解析，最实用的操作分享，学习系统的房地产开发投融资运作理念、流程、方法及经验，帮助学员拓宽地产金融视野，系统学习地产金融技能！</w:t>
      </w:r>
    </w:p>
    <w:p w:rsidR="005C6DC5" w:rsidRDefault="00006A61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-28575</wp:posOffset>
            </wp:positionH>
            <wp:positionV relativeFrom="page">
              <wp:posOffset>2817495</wp:posOffset>
            </wp:positionV>
            <wp:extent cx="2054860" cy="671830"/>
            <wp:effectExtent l="0" t="0" r="2540" b="13970"/>
            <wp:wrapSquare wrapText="bothSides"/>
            <wp:docPr id="12" name="图片 12" descr="课程简章小图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课程简章小图标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706"/>
      </w:tblGrid>
      <w:tr w:rsidR="005C6DC5">
        <w:tc>
          <w:tcPr>
            <w:tcW w:w="9101" w:type="dxa"/>
            <w:gridSpan w:val="2"/>
            <w:shd w:val="clear" w:color="auto" w:fill="800000"/>
          </w:tcPr>
          <w:p w:rsidR="005C6DC5" w:rsidRDefault="00006A61"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Cs w:val="21"/>
              </w:rPr>
              <w:t>领导力·素养提升篇</w:t>
            </w:r>
          </w:p>
          <w:p w:rsidR="005C6DC5" w:rsidRDefault="00006A61"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Cs w:val="21"/>
              </w:rPr>
              <w:t>管理者个人素养夯实与提升</w:t>
            </w:r>
          </w:p>
        </w:tc>
      </w:tr>
      <w:tr w:rsidR="005C6DC5">
        <w:tc>
          <w:tcPr>
            <w:tcW w:w="4395" w:type="dxa"/>
          </w:tcPr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明道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自我认知、共启愿景、领军之道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领导者的自我认识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愿景领导力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领导力就是影响力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领导者的影响力和权力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领导力与领导艺术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西点军校领军之道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领导力的观察体验与反思</w:t>
            </w:r>
          </w:p>
        </w:tc>
        <w:tc>
          <w:tcPr>
            <w:tcW w:w="4706" w:type="dxa"/>
          </w:tcPr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取势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应势而为、创新开拓、有效决策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宏观政策与行业趋势</w:t>
            </w:r>
          </w:p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领导者的战略思维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战略领导力提升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战略设计、执行与落地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战略与高效决策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变革领导力的四大关键行动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领导者的创新思维突破</w:t>
            </w:r>
          </w:p>
        </w:tc>
      </w:tr>
      <w:tr w:rsidR="005C6DC5">
        <w:tc>
          <w:tcPr>
            <w:tcW w:w="4395" w:type="dxa"/>
          </w:tcPr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优术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塑造组织、建立机制、使众人行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全管理视角赋能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价值与目标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如何凝心聚力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管控与架构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如何科学管控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界面与协作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如何消除摩擦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运营与协同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如何高效运营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激励与业绩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如何业绩必达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领导与执行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--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如何强化执行</w:t>
            </w:r>
          </w:p>
        </w:tc>
        <w:tc>
          <w:tcPr>
            <w:tcW w:w="4706" w:type="dxa"/>
          </w:tcPr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t>树人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t>--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t>选贤任能、培养下属、激励团队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t>领军人才的选、用、育、留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t>关键业务及管理人才培养策略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t>管理者的七大关键思维与角色定位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t>激活组织、点燃员工动力、驱动高效业绩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t>不同领导风格的沟通法则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t>管理问题分析与决策之道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/>
              </w:rPr>
              <w:t>团队分析及个人行动计划制定</w:t>
            </w:r>
          </w:p>
        </w:tc>
      </w:tr>
      <w:tr w:rsidR="005C6DC5">
        <w:tc>
          <w:tcPr>
            <w:tcW w:w="9101" w:type="dxa"/>
            <w:gridSpan w:val="2"/>
            <w:shd w:val="clear" w:color="auto" w:fill="800000"/>
          </w:tcPr>
          <w:p w:rsidR="005C6DC5" w:rsidRDefault="00006A61"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Cs w:val="21"/>
              </w:rPr>
              <w:t>金融·资本致胜篇</w:t>
            </w:r>
          </w:p>
          <w:p w:rsidR="005C6DC5" w:rsidRDefault="00006A61"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Cs w:val="21"/>
              </w:rPr>
              <w:t>房地产金融创新与资本运作</w:t>
            </w:r>
          </w:p>
        </w:tc>
      </w:tr>
      <w:tr w:rsidR="005C6DC5">
        <w:tc>
          <w:tcPr>
            <w:tcW w:w="4395" w:type="dxa"/>
          </w:tcPr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房地产金融行业政策分析及投资决策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中国经济、房地产市场、政策、行业现状和趋势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金融监管最新政策梳理及对地产融资的影响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城市房地产投资潜力的评估与分析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房地产一级市场投资分析与策略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房地产二级市场投资分析与策略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商业地产投资分析与对策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房企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PreIP0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的投资策略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房企上市后的投资策略</w:t>
            </w:r>
          </w:p>
        </w:tc>
        <w:tc>
          <w:tcPr>
            <w:tcW w:w="4706" w:type="dxa"/>
          </w:tcPr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lastRenderedPageBreak/>
              <w:t>房地产投资项目分析及不同产品的投资策略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影响房地产市场长期、中短期趋势主要因素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标杆房企对城市区域的选择方式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房地产企业投资布局原则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lastRenderedPageBreak/>
              <w:t>土地和项目获得的方式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四张表（成本和利润、现金流、工期、销售计划）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住宅和长租公寓、办公楼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商业、酒店、文旅和康养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物流和工业厂房等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5C6DC5">
        <w:trPr>
          <w:trHeight w:val="4071"/>
        </w:trPr>
        <w:tc>
          <w:tcPr>
            <w:tcW w:w="4395" w:type="dxa"/>
          </w:tcPr>
          <w:p w:rsidR="005C6DC5" w:rsidRDefault="00006A61"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lastRenderedPageBreak/>
              <w:t>房地产开发全流程融资模式与策略创新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招拍挂阶段保证金的融资方式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招拍挂阶段土地款的融资方式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土地证获得后的融资方式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四证获得后的融资方式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城市更新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三旧改造项目的拆迁款融资方式等融资方式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开发建设阶段的其它融资方式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销售阶段的融资方式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物业自持经营阶段融资方式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标杆案例分析</w:t>
            </w:r>
          </w:p>
        </w:tc>
        <w:tc>
          <w:tcPr>
            <w:tcW w:w="4706" w:type="dxa"/>
          </w:tcPr>
          <w:p w:rsidR="005C6DC5" w:rsidRDefault="00006A61"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新形势下房地产股权和资产并购</w:t>
            </w:r>
            <w:r>
              <w:rPr>
                <w:rStyle w:val="font21"/>
                <w:rFonts w:ascii="微软雅黑" w:eastAsia="微软雅黑" w:hAnsi="微软雅黑" w:hint="default"/>
                <w:sz w:val="21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房地产并购的内容和战略动因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房地产并购中交易结构设计、风险控制及法务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房地产并购全流程和关键风险点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风险点的应对解决措施之一：前期阶段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风险点的应对措施之二：尽职调查和分析决策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风险点的应对措施之三：融资和支付方式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风险点的应对解决措施之四：合作项目的管理方式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管理层收购（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MBO)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与员工持股计划（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ESOP)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杠杆收购（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LBO)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的方式与策略</w:t>
            </w:r>
          </w:p>
        </w:tc>
      </w:tr>
      <w:tr w:rsidR="005C6DC5">
        <w:tc>
          <w:tcPr>
            <w:tcW w:w="4395" w:type="dxa"/>
          </w:tcPr>
          <w:p w:rsidR="005C6DC5" w:rsidRDefault="00006A61"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房地产私募基金实践和创新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房地产行业和房地产私募基金的现状和发展趋势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房地产企业股权和债权的合理安排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房地产私募基金的概念和分类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私募基金的法律和政策环境和案例分析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私募基金和民间融资及其合规募集及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案例分析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当前房地产私募基金主要投资哪些项目？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房地产私募基金投资流程（融投管退）和案例分析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房地产企业怎样与房地产私募投资基金对接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不同房地产产品与私募基金和证券化的结合与案例分析</w:t>
            </w:r>
          </w:p>
        </w:tc>
        <w:tc>
          <w:tcPr>
            <w:tcW w:w="4706" w:type="dxa"/>
          </w:tcPr>
          <w:p w:rsidR="005C6DC5" w:rsidRDefault="00006A61">
            <w:pPr>
              <w:widowControl/>
              <w:spacing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t>房地产资产证券化实践和创新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我国房地产资产证券化的背景和前景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房地产资产证券化最新政策及主管部门的意见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  <w:t>ABS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CMBS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和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REITs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等产品的内容、特点和比较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房地产资产证券化与其它融资产品比较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海外的房地产投资信托基金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(REITs)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介绍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海外上市的中国房地产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REITs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案例分析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我国房地产资产证券化的主要法律、税务、政策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我国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房地产资产证券化（含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ABS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CMBS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REITs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）运作流程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  <w:t>2019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年年房地产资产证券化创新产品和亮点。</w:t>
            </w:r>
          </w:p>
        </w:tc>
      </w:tr>
      <w:tr w:rsidR="005C6DC5">
        <w:tc>
          <w:tcPr>
            <w:tcW w:w="4395" w:type="dxa"/>
          </w:tcPr>
          <w:p w:rsidR="005C6DC5" w:rsidRDefault="00006A61"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t>房地产轻资产模式和管理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房地产轻资产管理发展背景和主要内容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代建模式（含绿城、金地、红星美凯龙和万达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lastRenderedPageBreak/>
              <w:t>案例分析）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小股操盘模式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（万科案例分析）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代建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 xml:space="preserve"> +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基金模式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（盛世神州案例分析）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房地产轻资产管理和资产证券化房地产轻资产项目管理方式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房地产轻资产管理模式设计和方法</w:t>
            </w:r>
          </w:p>
        </w:tc>
        <w:tc>
          <w:tcPr>
            <w:tcW w:w="4706" w:type="dxa"/>
          </w:tcPr>
          <w:p w:rsidR="005C6DC5" w:rsidRDefault="00006A61"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  <w:lang/>
              </w:rPr>
              <w:lastRenderedPageBreak/>
              <w:t>房地产（存量）资产管理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商业地产的运营及其发展趋势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商业地产运营管理的流程和主要内容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lastRenderedPageBreak/>
              <w:t>商业地产资产和租金评估方式及投资报告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商业地产租金提升、成本控制和价值提升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商业地产融资和资产证券化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长租公寓和联合办公资产证券化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REITs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ABS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案例分析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/>
              </w:rPr>
              <w:t>各类案例分析和互动问答环节</w:t>
            </w:r>
          </w:p>
        </w:tc>
      </w:tr>
      <w:tr w:rsidR="005C6DC5">
        <w:trPr>
          <w:trHeight w:val="1411"/>
        </w:trPr>
        <w:tc>
          <w:tcPr>
            <w:tcW w:w="4395" w:type="dxa"/>
            <w:vAlign w:val="center"/>
          </w:tcPr>
          <w:p w:rsidR="005C6DC5" w:rsidRDefault="00006A61">
            <w:pPr>
              <w:widowControl/>
              <w:tabs>
                <w:tab w:val="left" w:pos="600"/>
              </w:tabs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lastRenderedPageBreak/>
              <w:t>房地产企业风险管理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房地产企业金融风险规避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房地产开发市场风险识别与防范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跨区域发展房地产企业管理风险识别及规避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房地产开发项目运营及风险管理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房地产企业财务、法律风险控制</w:t>
            </w:r>
          </w:p>
        </w:tc>
        <w:tc>
          <w:tcPr>
            <w:tcW w:w="4706" w:type="dxa"/>
            <w:vAlign w:val="center"/>
          </w:tcPr>
          <w:p w:rsidR="005C6DC5" w:rsidRDefault="00006A61">
            <w:pPr>
              <w:widowControl/>
              <w:tabs>
                <w:tab w:val="left" w:pos="600"/>
              </w:tabs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房地产企业财务管理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财务战略和价值创造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项目预决算与业绩评估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财务报表分析、全面预算与成本控制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利润分析与现金流控制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税收筹划与合理避税</w:t>
            </w:r>
          </w:p>
        </w:tc>
      </w:tr>
    </w:tbl>
    <w:p w:rsidR="005C6DC5" w:rsidRDefault="005C6DC5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-78105</wp:posOffset>
            </wp:positionH>
            <wp:positionV relativeFrom="page">
              <wp:posOffset>4643120</wp:posOffset>
            </wp:positionV>
            <wp:extent cx="2072640" cy="811530"/>
            <wp:effectExtent l="0" t="0" r="0" b="0"/>
            <wp:wrapSquare wrapText="bothSides"/>
            <wp:docPr id="13" name="图片 13" descr="F:\马芸工作文件夹\总裁班\师资力量.png师资力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马芸工作文件夹\总裁班\师资力量.png师资力量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5C6DC5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C6DC5" w:rsidRDefault="005C6DC5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仇保兴：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国务院参事，原住房和城乡建设部副部长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b/>
          <w:color w:val="C0000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贾康：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全国政协委员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，财政部财政研究所原所长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董志勇：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北京大学经济学院党委书纪、院长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何晓峰：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北京大学经济学院教授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杨壮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：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北京大学国家发展研究院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BiMBA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商学院联席院长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著名领导力专家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王跃生：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北京大学国际经济研究所所长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欧阳良宜：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北京大学汇丰商学院金融学副教授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冯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科：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北京大学经济学院教授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房西苑：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北京大学教授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北京大学国情研究中心研究员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林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维：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中国社科院大学副校长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原最高人民法院民事厅副厅长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秦虹：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中国人民大学教授，原住建部政策研究中心主任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陈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淮：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中国城乡建设经济研究所所长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孟晓苏：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中房集团理事长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幸福人寿监事长、汇力基金董事长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陈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平：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万达集团副总裁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原万达学院院长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宋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杰：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国家开发银行总专家，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P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PP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项目投融资专家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吴坤岭：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天禄基金总裁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原国美地产总经理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张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健：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盛世神州基金合伙人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瑞轼投资总裁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李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杰：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浙江金汇信托股份有限公司常务副总裁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慈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锋：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中粮信托有限责任公司产业资本部总经理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何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欣：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原碧桂园营销学院院长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原万达学院教学副总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原华润置地培训总监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王少鹏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：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知名上市地产集团核心高管，房地产行动学习专家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房地产分布式组织专家</w:t>
      </w:r>
    </w:p>
    <w:p w:rsidR="005C6DC5" w:rsidRDefault="00006A61" w:rsidP="00EE2016">
      <w:pPr>
        <w:widowControl/>
        <w:tabs>
          <w:tab w:val="left" w:pos="900"/>
        </w:tabs>
        <w:spacing w:beforeLines="50" w:afterLines="50"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沈小斌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: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中国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6P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领导力首席顾问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国内著名领导力与项目管理专家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第一领导力中心创始人</w:t>
      </w:r>
    </w:p>
    <w:p w:rsidR="005C6DC5" w:rsidRDefault="00006A61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4664075</wp:posOffset>
            </wp:positionV>
            <wp:extent cx="2057400" cy="673735"/>
            <wp:effectExtent l="0" t="0" r="0" b="12065"/>
            <wp:wrapSquare wrapText="bothSides"/>
            <wp:docPr id="14" name="图片 14" descr="学习对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习对象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</w:p>
    <w:p w:rsidR="005C6DC5" w:rsidRDefault="005C6DC5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</w:p>
    <w:p w:rsidR="005C6DC5" w:rsidRDefault="00006A61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a.</w:t>
      </w:r>
      <w:r>
        <w:rPr>
          <w:rFonts w:ascii="微软雅黑" w:eastAsia="微软雅黑" w:hAnsi="微软雅黑"/>
          <w:szCs w:val="21"/>
        </w:rPr>
        <w:t>房地产及相关企业董事长、总裁、董事、战略决策者</w:t>
      </w:r>
      <w:r>
        <w:rPr>
          <w:rFonts w:ascii="微软雅黑" w:eastAsia="微软雅黑" w:hAnsi="微软雅黑" w:hint="eastAsia"/>
          <w:szCs w:val="21"/>
        </w:rPr>
        <w:t>；</w:t>
      </w:r>
    </w:p>
    <w:p w:rsidR="005C6DC5" w:rsidRDefault="00006A61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b.</w:t>
      </w:r>
      <w:r>
        <w:rPr>
          <w:rFonts w:ascii="微软雅黑" w:eastAsia="微软雅黑" w:hAnsi="微软雅黑"/>
          <w:szCs w:val="21"/>
        </w:rPr>
        <w:t>金融机构决策者</w:t>
      </w:r>
      <w:r>
        <w:rPr>
          <w:rFonts w:ascii="微软雅黑" w:eastAsia="微软雅黑" w:hAnsi="微软雅黑" w:hint="eastAsia"/>
          <w:szCs w:val="21"/>
        </w:rPr>
        <w:t>；</w:t>
      </w:r>
    </w:p>
    <w:p w:rsidR="005C6DC5" w:rsidRDefault="00006A61">
      <w:pPr>
        <w:widowControl/>
        <w:tabs>
          <w:tab w:val="left" w:pos="900"/>
        </w:tabs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c.</w:t>
      </w:r>
      <w:r>
        <w:rPr>
          <w:rFonts w:ascii="微软雅黑" w:eastAsia="微软雅黑" w:hAnsi="微软雅黑"/>
          <w:szCs w:val="21"/>
        </w:rPr>
        <w:t>投资公司、资产管理董事长、总裁</w:t>
      </w:r>
      <w:r>
        <w:rPr>
          <w:rFonts w:ascii="微软雅黑" w:eastAsia="微软雅黑" w:hAnsi="微软雅黑" w:hint="eastAsia"/>
          <w:szCs w:val="21"/>
        </w:rPr>
        <w:t>。</w:t>
      </w:r>
    </w:p>
    <w:p w:rsidR="005C6DC5" w:rsidRDefault="00006A61" w:rsidP="00EE2016">
      <w:pPr>
        <w:snapToGrid w:val="0"/>
        <w:spacing w:beforeLines="50" w:afterLines="50" w:line="400" w:lineRule="exact"/>
        <w:rPr>
          <w:rFonts w:ascii="微软雅黑" w:eastAsia="微软雅黑" w:hAnsi="微软雅黑" w:cs="宋体"/>
          <w:b/>
          <w:color w:val="C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noProof/>
          <w:color w:val="C00000"/>
          <w:kern w:val="0"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-95250</wp:posOffset>
            </wp:positionH>
            <wp:positionV relativeFrom="page">
              <wp:posOffset>6793865</wp:posOffset>
            </wp:positionV>
            <wp:extent cx="2142490" cy="838835"/>
            <wp:effectExtent l="0" t="0" r="0" b="0"/>
            <wp:wrapSquare wrapText="bothSides"/>
            <wp:docPr id="15" name="图片 15" descr="入学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入学流程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5" w:rsidRDefault="005C6DC5" w:rsidP="00EE2016">
      <w:pPr>
        <w:snapToGrid w:val="0"/>
        <w:spacing w:beforeLines="50" w:afterLines="50" w:line="400" w:lineRule="exact"/>
        <w:rPr>
          <w:rFonts w:ascii="微软雅黑" w:eastAsia="微软雅黑" w:hAnsi="微软雅黑" w:cs="宋体"/>
          <w:b/>
          <w:color w:val="C00000"/>
          <w:kern w:val="0"/>
          <w:sz w:val="24"/>
        </w:rPr>
      </w:pPr>
    </w:p>
    <w:p w:rsidR="005C6DC5" w:rsidRDefault="005C6DC5" w:rsidP="00EE2016">
      <w:pPr>
        <w:snapToGrid w:val="0"/>
        <w:spacing w:beforeLines="50" w:afterLines="50" w:line="400" w:lineRule="exact"/>
        <w:rPr>
          <w:rFonts w:ascii="微软雅黑" w:eastAsia="微软雅黑" w:hAnsi="微软雅黑" w:cs="宋体"/>
          <w:b/>
          <w:color w:val="C00000"/>
          <w:kern w:val="0"/>
          <w:sz w:val="24"/>
        </w:rPr>
      </w:pPr>
    </w:p>
    <w:p w:rsidR="005C6DC5" w:rsidRDefault="005C6DC5" w:rsidP="00EE2016">
      <w:pPr>
        <w:snapToGrid w:val="0"/>
        <w:spacing w:beforeLines="50" w:afterLines="50" w:line="400" w:lineRule="exact"/>
        <w:rPr>
          <w:rFonts w:ascii="微软雅黑" w:eastAsia="微软雅黑" w:hAnsi="微软雅黑" w:cs="宋体"/>
          <w:b/>
          <w:kern w:val="0"/>
          <w:sz w:val="24"/>
        </w:rPr>
      </w:pPr>
      <w:r w:rsidRPr="005C6DC5"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5.4pt;margin-top:10.35pt;width:28.35pt;height:0;z-index:251759616" o:gfxdata="UEsDBAoAAAAAAIdO4kAAAAAAAAAAAAAAAAAEAAAAZHJzL1BLAwQUAAAACACHTuJAIsj9MdkAAAAJ&#10;AQAADwAAAGRycy9kb3ducmV2LnhtbE2PwU7DMBBE75X6D9YicamonYqmJMSpKioQQuqBwge48RJH&#10;tddR7Dbt32PEAY47O5p5U60vzrIzDqHzJCGbC2BIjdcdtRI+P57vHoCFqEgr6wklXDHAup5OKlVq&#10;P9I7nvexZSmEQqkkmBj7kvPQGHQqzH2PlH5ffnAqpnNouR7UmMKd5Qshcu5UR6nBqB6fDDbH/clJ&#10;2M7Mtehe87e2ENtssxt39vgSpby9ycQjsIiX+GeGH/yEDnViOvgT6cCshGUhEnqUsBArYMmQ36+W&#10;wA6/Aq8r/n9B/Q1QSwMEFAAAAAgAh07iQG8OPA/0AQAAowMAAA4AAABkcnMvZTJvRG9jLnhtbK1T&#10;zY7TMBC+I/EOlu80aZetVlHTPbQsFwSVgAeYOk5iyX8am6Z9CV4AiRNwAk5736eB5TEYO90uPzdE&#10;Ds7Yk/lmvs9fFpd7o9lOYlDO1nw6KTmTVrhG2a7mr19dPbrgLESwDWhnZc0PMvDL5cMHi8FXcuZ6&#10;pxuJjEBsqAZf8z5GXxVFEL00ECbOS0vJ1qGBSFvsigZhIHSji1lZzovBYePRCRkCna7HJF9m/LaV&#10;Ir5o2yAj0zWn2WJeMa/btBbLBVQdgu+VOI4B/zCFAWWp6QlqDRHYG1R/QRkl0AXXxolwpnBtq4TM&#10;HIjNtPyDzcsevMxcSJzgTzKF/wcrnu82yFRT89mUMwuG7uj23fX3tx9vv3759uH6x837FH/+xChP&#10;Yg0+VFSzshs87oLfYGK+b9GkN3Fi+yzw4SSw3Ecm6PBsXpaPzzkTd6nivs5jiE+lMywFNQ8RQXV9&#10;XDlr6RYdTrO+sHsWInWmwruC1NS6K6V1vkxt2VDz+dk5XbcAslSrIVJoPJEMtuMMdEdeFREzYnBa&#10;Nak64QTstiuNbAfkl1WZnsSauv32WWq9htCP3+XU6CSjItlZK1Pzi1M1VBGUfmIbFg+e9AVEN/A0&#10;pZENZ1rSNCkaG2lL/ZLMo7Ap2rrmkPXO5+SEPNHRtclqv+5z9f2/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sj9MdkAAAAJAQAADwAAAAAAAAABACAAAAAiAAAAZHJzL2Rvd25yZXYueG1sUEsB&#10;AhQAFAAAAAgAh07iQG8OPA/0AQAAowMAAA4AAAAAAAAAAQAgAAAAKAEAAGRycy9lMm9Eb2MueG1s&#10;UEsFBgAAAAAGAAYAWQEAAI4FAAAAAA==&#10;" strokecolor="#c00000" strokeweight=".5pt">
            <v:stroke endarrow="open" joinstyle="miter"/>
          </v:shape>
        </w:pict>
      </w:r>
      <w:r w:rsidRPr="005C6DC5">
        <w:rPr>
          <w:sz w:val="24"/>
        </w:rPr>
        <w:pict>
          <v:shape id="_x0000_s1028" type="#_x0000_t32" style="position:absolute;left:0;text-align:left;margin-left:183.65pt;margin-top:10.35pt;width:28.35pt;height:0;z-index:251708416" o:gfxdata="UEsDBAoAAAAAAIdO4kAAAAAAAAAAAAAAAAAEAAAAZHJzL1BLAwQUAAAACACHTuJApNjCvdkAAAAJ&#10;AQAADwAAAGRycy9kb3ducmV2LnhtbE2PQU7DMBBF90jcwRokNojaSau0DXEqRAVClbqg9ABubOKo&#10;9jiK3aa9PYNYwHJmnv68X60u3rGzGWIXUEI2EcAMNkF32ErYf74+LoDFpFArF9BIuJoIq/r2plKl&#10;DiN+mPMutYxCMJZKgk2pLzmPjTVexUnoDdLtKwxeJRqHlutBjRTuHc+FKLhXHdIHq3rzYk1z3J28&#10;hPWDvS6792LTLsU6e96OW3d8S1Le32XiCVgyl/QHw48+qUNNTodwQh2ZkzAt5lNCJeRiDoyAWT6j&#10;coffBa8r/r9B/Q1QSwMEFAAAAAgAh07iQJ03HDzzAQAAowMAAA4AAABkcnMvZTJvRG9jLnhtbK1T&#10;zY7TMBC+I/EOlu80aZetVlHTPbQsFwSVgAeYOk5iyX8am6Z9CV4AiRNwAk5736eB5TEYO90uPzdE&#10;Ds7Yk/lmvs9fFpd7o9lOYlDO1nw6KTmTVrhG2a7mr19dPbrgLESwDWhnZc0PMvDL5cMHi8FXcuZ6&#10;pxuJjEBsqAZf8z5GXxVFEL00ECbOS0vJ1qGBSFvsigZhIHSji1lZzovBYePRCRkCna7HJF9m/LaV&#10;Ir5o2yAj0zWn2WJeMa/btBbLBVQdgu+VOI4B/zCFAWWp6QlqDRHYG1R/QRkl0AXXxolwpnBtq4TM&#10;HIjNtPyDzcsevMxcSJzgTzKF/wcrnu82yFRT8xnJY8HQHd2+u/7+9uPt1y/fPlz/uHmf4s+fGOVJ&#10;rMGHimpWdoPHXfAbTMz3LZr0Jk5snwU+nASW+8gEHZ7Ny/LxOWfiLlXc13kM8al0hqWg5iEiqK6P&#10;K2ct3aLDadYXds9CpM5UeFeQmlp3pbTOl6ktG2o+PzsnPgLIUq2GSKHxRDLYjjPQHXlVRMyIwWnV&#10;pOqEE7DbrjSyHZBfVmV6Emvq9ttnqfUaQj9+l1Ojk4yKZGetTM0vTtVQRVD6iW1YPHjSFxDdwNOU&#10;RjacaUnTpGhspC31SzKPwqZo65pD1jufkxPyREfXJqv9us/V9//W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2MK92QAAAAkBAAAPAAAAAAAAAAEAIAAAACIAAABkcnMvZG93bnJldi54bWxQSwEC&#10;FAAUAAAACACHTuJAnTccPPMBAACjAwAADgAAAAAAAAABACAAAAAoAQAAZHJzL2Uyb0RvYy54bWxQ&#10;SwUGAAAAAAYABgBZAQAAjQUAAAAA&#10;" strokecolor="#c00000" strokeweight=".5pt">
            <v:stroke endarrow="open" joinstyle="miter"/>
          </v:shape>
        </w:pict>
      </w:r>
      <w:r w:rsidRPr="005C6DC5">
        <w:rPr>
          <w:sz w:val="24"/>
        </w:rPr>
        <w:pict>
          <v:shape id="_x0000_s1027" type="#_x0000_t32" style="position:absolute;left:0;text-align:left;margin-left:73.4pt;margin-top:11.1pt;width:28.35pt;height:0;z-index:251682816" o:gfxdata="UEsDBAoAAAAAAIdO4kAAAAAAAAAAAAAAAAAEAAAAZHJzL1BLAwQUAAAACACHTuJAl3gBANgAAAAJ&#10;AQAADwAAAGRycy9kb3ducmV2LnhtbE2PwU7DMBBE70j8g7VIXFBrx0BEQ5wKUYEQUg+0fIAbL3FU&#10;ex3FbtP+PUYc4Dg7o5m39fLkHTviGPtACoq5AIbUBtNTp+Bz+zJ7ABaTJqNdIFRwxgjL5vKi1pUJ&#10;E33gcZM6lksoVlqBTWmoOI+tRa/jPAxI2fsKo9cpy7HjZtRTLveOSyFK7nVPecHqAZ8ttvvNwStY&#10;3djzon8r37uFWBVP62nt9q9JqeurQjwCS3hKf2H4wc/o0GSmXTiQicxlfVdm9KRASgksB6S4vQe2&#10;+z3wpub/P2i+AVBLAwQUAAAACACHTuJA1FeezwICAACvAwAADgAAAGRycy9lMm9Eb2MueG1srVPN&#10;jtMwEL4j8Q6W7zTpLpstUdM9tCwXBCsBDzB1nMSS/zQ2TfsSvAASJ+DEcto7TwPLYzB2S5efGyIH&#10;Z5yZ+Wa+bybzi63RbCMxKGcbPp2UnEkrXKts3/BXLy8fzDgLEWwL2lnZ8J0M/GJx/9589LU8cYPT&#10;rURGIDbUo2/4EKOviyKIQRoIE+elJWfn0ECkK/ZFizASutHFSVlWxeiw9eiEDIG+rvZOvsj4XSdF&#10;fN51QUamG069xXxiPtfpLBZzqHsEPyhxaAP+oQsDylLRI9QKIrDXqP6CMkqgC66LE+FM4bpOCZk5&#10;EJtp+QebFwN4mbmQOMEfZQr/D1Y821whUy3N7hFnFgzN6Pbtzbc3H24/X399f/P9y7tkf/rIyE9i&#10;jT7UlLO0V3i4BX+Fifm2Q5PexIltCW5WTaezM852DT8/r6qK7Cy23EYmKOC0KsuH5BcUkOdQ3GF4&#10;DPGJdIYlo+EhIqh+iEtnLU3U4TRrDZunIRImJf5MSA1Yd6m0zrW0ZWPDq9MzGr0AWq9OQyTTeCIc&#10;bM8Z6J72VkTMiMFp1abshBOwXy81sg3Q7izL9CQGVO23sFR6BWHYx2XXnqhRkVZbK9Pw2TEb6ghK&#10;P7YtiztPWgOiG3nq0siWMy2pm2TtC2lL9ZLke5GTtXbtLmufv9NW5I4OG5zW7td7zr77zx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4AQDYAAAACQEAAA8AAAAAAAAAAQAgAAAAIgAAAGRycy9k&#10;b3ducmV2LnhtbFBLAQIUABQAAAAIAIdO4kDUV57PAgIAAK8DAAAOAAAAAAAAAAEAIAAAACcBAABk&#10;cnMvZTJvRG9jLnhtbFBLBQYAAAAABgAGAFkBAACbBQAAAAA=&#10;" strokecolor="#c00000" strokeweight=".5pt">
            <v:stroke endarrow="open" joinstyle="miter"/>
          </v:shape>
        </w:pic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>01</w: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>申请材料</w: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 xml:space="preserve">  02</w: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>资格审核</w: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 xml:space="preserve">  03</w: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>录取通知</w: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 xml:space="preserve">  04</w:t>
      </w:r>
      <w:r w:rsidR="00006A61">
        <w:rPr>
          <w:rFonts w:ascii="微软雅黑" w:eastAsia="微软雅黑" w:hAnsi="微软雅黑" w:cs="宋体" w:hint="eastAsia"/>
          <w:b/>
          <w:kern w:val="0"/>
          <w:sz w:val="24"/>
        </w:rPr>
        <w:t>缴纳学费</w:t>
      </w:r>
    </w:p>
    <w:p w:rsidR="005C6DC5" w:rsidRDefault="005C6DC5">
      <w:pPr>
        <w:snapToGrid w:val="0"/>
        <w:spacing w:line="400" w:lineRule="exact"/>
        <w:rPr>
          <w:rFonts w:ascii="微软雅黑" w:eastAsia="微软雅黑" w:hAnsi="微软雅黑" w:cs="宋体"/>
          <w:szCs w:val="21"/>
        </w:rPr>
      </w:pPr>
    </w:p>
    <w:p w:rsidR="005C6DC5" w:rsidRDefault="00006A61">
      <w:pPr>
        <w:snapToGrid w:val="0"/>
        <w:spacing w:line="400" w:lineRule="exac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学制：</w:t>
      </w:r>
      <w:r>
        <w:rPr>
          <w:rFonts w:ascii="微软雅黑" w:eastAsia="微软雅黑" w:hAnsi="微软雅黑" w:cs="宋体" w:hint="eastAsia"/>
          <w:color w:val="000011"/>
          <w:szCs w:val="21"/>
        </w:rPr>
        <w:t>学制一年</w:t>
      </w:r>
      <w:r>
        <w:rPr>
          <w:rFonts w:ascii="微软雅黑" w:eastAsia="微软雅黑" w:hAnsi="微软雅黑" w:cs="宋体" w:hint="eastAsia"/>
          <w:color w:val="000011"/>
          <w:szCs w:val="21"/>
        </w:rPr>
        <w:t>（</w:t>
      </w:r>
      <w:r>
        <w:rPr>
          <w:rFonts w:ascii="微软雅黑" w:eastAsia="微软雅黑" w:hAnsi="微软雅黑" w:cs="宋体" w:hint="eastAsia"/>
          <w:color w:val="000011"/>
          <w:szCs w:val="21"/>
        </w:rPr>
        <w:t>共</w:t>
      </w:r>
      <w:r>
        <w:rPr>
          <w:rFonts w:ascii="微软雅黑" w:eastAsia="微软雅黑" w:hAnsi="微软雅黑" w:cs="宋体" w:hint="eastAsia"/>
          <w:color w:val="000011"/>
          <w:szCs w:val="21"/>
        </w:rPr>
        <w:t>12</w:t>
      </w:r>
      <w:r>
        <w:rPr>
          <w:rFonts w:ascii="微软雅黑" w:eastAsia="微软雅黑" w:hAnsi="微软雅黑" w:cs="宋体" w:hint="eastAsia"/>
          <w:color w:val="000011"/>
          <w:szCs w:val="21"/>
        </w:rPr>
        <w:t>次课</w:t>
      </w:r>
      <w:r>
        <w:rPr>
          <w:rFonts w:ascii="微软雅黑" w:eastAsia="微软雅黑" w:hAnsi="微软雅黑" w:cs="宋体" w:hint="eastAsia"/>
          <w:color w:val="000011"/>
          <w:szCs w:val="21"/>
        </w:rPr>
        <w:t>）</w:t>
      </w:r>
      <w:r>
        <w:rPr>
          <w:rFonts w:ascii="微软雅黑" w:eastAsia="微软雅黑" w:hAnsi="微软雅黑" w:cs="宋体" w:hint="eastAsia"/>
          <w:color w:val="000011"/>
          <w:szCs w:val="21"/>
        </w:rPr>
        <w:t>，每月集中授课</w:t>
      </w:r>
      <w:r>
        <w:rPr>
          <w:rFonts w:ascii="微软雅黑" w:eastAsia="微软雅黑" w:hAnsi="微软雅黑" w:cs="宋体" w:hint="eastAsia"/>
          <w:color w:val="000011"/>
          <w:szCs w:val="21"/>
        </w:rPr>
        <w:t>2</w:t>
      </w:r>
      <w:r>
        <w:rPr>
          <w:rFonts w:ascii="微软雅黑" w:eastAsia="微软雅黑" w:hAnsi="微软雅黑" w:cs="宋体" w:hint="eastAsia"/>
          <w:color w:val="000011"/>
          <w:szCs w:val="21"/>
        </w:rPr>
        <w:t>天</w:t>
      </w:r>
      <w:r>
        <w:rPr>
          <w:rFonts w:ascii="微软雅黑" w:eastAsia="微软雅黑" w:hAnsi="微软雅黑" w:cs="宋体" w:hint="eastAsia"/>
          <w:szCs w:val="21"/>
        </w:rPr>
        <w:t>；</w:t>
      </w:r>
    </w:p>
    <w:p w:rsidR="005C6DC5" w:rsidRDefault="00006A61">
      <w:pPr>
        <w:tabs>
          <w:tab w:val="left" w:pos="360"/>
        </w:tabs>
        <w:snapToGrid w:val="0"/>
        <w:spacing w:line="400" w:lineRule="exac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学费：人民币</w:t>
      </w:r>
      <w:r>
        <w:rPr>
          <w:rFonts w:ascii="微软雅黑" w:eastAsia="微软雅黑" w:hAnsi="微软雅黑" w:cs="宋体" w:hint="eastAsia"/>
          <w:b/>
          <w:bCs/>
          <w:color w:val="C00000"/>
          <w:szCs w:val="21"/>
        </w:rPr>
        <w:t xml:space="preserve">4.98 </w:t>
      </w:r>
      <w:r>
        <w:rPr>
          <w:rFonts w:ascii="微软雅黑" w:eastAsia="微软雅黑" w:hAnsi="微软雅黑" w:cs="宋体" w:hint="eastAsia"/>
          <w:szCs w:val="21"/>
        </w:rPr>
        <w:t>万元</w:t>
      </w:r>
      <w:r>
        <w:rPr>
          <w:rFonts w:ascii="微软雅黑" w:eastAsia="微软雅黑" w:hAnsi="微软雅黑" w:cs="宋体"/>
          <w:szCs w:val="21"/>
        </w:rPr>
        <w:t>/</w:t>
      </w:r>
      <w:r>
        <w:rPr>
          <w:rFonts w:ascii="微软雅黑" w:eastAsia="微软雅黑" w:hAnsi="微软雅黑" w:cs="宋体" w:hint="eastAsia"/>
          <w:szCs w:val="21"/>
        </w:rPr>
        <w:t>人（包括</w:t>
      </w:r>
      <w:r>
        <w:rPr>
          <w:rFonts w:ascii="微软雅黑" w:eastAsia="微软雅黑" w:hAnsi="微软雅黑" w:cs="宋体" w:hint="eastAsia"/>
          <w:szCs w:val="21"/>
        </w:rPr>
        <w:t>：</w:t>
      </w:r>
      <w:r>
        <w:rPr>
          <w:rFonts w:ascii="微软雅黑" w:eastAsia="微软雅黑" w:hAnsi="微软雅黑" w:cs="宋体" w:hint="eastAsia"/>
          <w:szCs w:val="21"/>
        </w:rPr>
        <w:t>报名费、学费、书本资料费、教学管理费、拓展培训费；学期期间的食宿费、交通费及国内外考察费自理）</w:t>
      </w:r>
    </w:p>
    <w:p w:rsidR="005C6DC5" w:rsidRDefault="00006A61">
      <w:pPr>
        <w:snapToGrid w:val="0"/>
        <w:spacing w:line="400" w:lineRule="exac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地点：北京</w:t>
      </w:r>
    </w:p>
    <w:p w:rsidR="005C6DC5" w:rsidRDefault="00EE2016">
      <w:pPr>
        <w:snapToGrid w:val="0"/>
        <w:spacing w:line="400" w:lineRule="exac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联系人：</w:t>
      </w:r>
      <w:r w:rsidRPr="00EE2016">
        <w:rPr>
          <w:rFonts w:ascii="微软雅黑" w:eastAsia="微软雅黑" w:hAnsi="微软雅黑" w:cs="宋体" w:hint="eastAsia"/>
          <w:szCs w:val="21"/>
        </w:rPr>
        <w:t>张老师15340038008（同微信） 郭老师13910890979（同微信）</w:t>
      </w:r>
    </w:p>
    <w:p w:rsidR="005C6DC5" w:rsidRDefault="005C6DC5">
      <w:pPr>
        <w:snapToGrid w:val="0"/>
        <w:spacing w:line="400" w:lineRule="exact"/>
        <w:rPr>
          <w:rFonts w:ascii="微软雅黑" w:eastAsia="微软雅黑" w:hAnsi="微软雅黑" w:cs="宋体"/>
          <w:szCs w:val="21"/>
        </w:rPr>
      </w:pPr>
    </w:p>
    <w:p w:rsidR="005C6DC5" w:rsidRDefault="005C6DC5" w:rsidP="00EE2016">
      <w:pPr>
        <w:pStyle w:val="a7"/>
        <w:shd w:val="clear" w:color="auto" w:fill="FFFFFF"/>
        <w:spacing w:beforeLines="50" w:beforeAutospacing="0" w:afterAutospacing="0" w:line="360" w:lineRule="exact"/>
        <w:ind w:firstLineChars="500" w:firstLine="1800"/>
        <w:jc w:val="both"/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</w:p>
    <w:p w:rsidR="005C6DC5" w:rsidRDefault="00006A61" w:rsidP="00EE2016">
      <w:pPr>
        <w:pStyle w:val="a7"/>
        <w:shd w:val="clear" w:color="auto" w:fill="FFFFFF"/>
        <w:spacing w:beforeLines="50" w:beforeAutospacing="0" w:afterAutospacing="0" w:line="360" w:lineRule="exact"/>
        <w:ind w:firstLineChars="500" w:firstLine="1800"/>
        <w:jc w:val="both"/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  <w:bookmarkStart w:id="1" w:name="_GoBack"/>
      <w:bookmarkEnd w:id="1"/>
      <w: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t>标杆地产金融</w:t>
      </w:r>
      <w: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t>EMBA</w:t>
      </w:r>
      <w: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t>总裁研修班</w:t>
      </w:r>
    </w:p>
    <w:p w:rsidR="005C6DC5" w:rsidRDefault="00006A61" w:rsidP="00EE2016">
      <w:pPr>
        <w:pStyle w:val="a7"/>
        <w:shd w:val="clear" w:color="auto" w:fill="FFFFFF"/>
        <w:spacing w:beforeLines="50" w:beforeAutospacing="0" w:afterAutospacing="0" w:line="360" w:lineRule="exact"/>
        <w:ind w:firstLineChars="900" w:firstLine="3240"/>
        <w:jc w:val="both"/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t>报名申请表</w:t>
      </w:r>
    </w:p>
    <w:p w:rsidR="005C6DC5" w:rsidRDefault="00006A61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黑体" w:eastAsia="黑体" w:hAnsi="宋体" w:cs="宋体" w:hint="eastAsia"/>
          <w:bCs/>
          <w:kern w:val="0"/>
          <w:szCs w:val="21"/>
        </w:rPr>
        <w:t>地点：北京大学</w:t>
      </w:r>
      <w:r>
        <w:rPr>
          <w:rFonts w:ascii="黑体" w:eastAsia="黑体" w:hAnsi="宋体" w:cs="宋体" w:hint="eastAsia"/>
          <w:bCs/>
          <w:kern w:val="0"/>
          <w:szCs w:val="21"/>
        </w:rPr>
        <w:t>联系人：</w:t>
      </w:r>
      <w:r w:rsidR="00EE2016" w:rsidRPr="00EE2016">
        <w:rPr>
          <w:rFonts w:ascii="黑体" w:eastAsia="黑体" w:hAnsi="宋体" w:cs="宋体" w:hint="eastAsia"/>
          <w:bCs/>
          <w:kern w:val="0"/>
          <w:szCs w:val="21"/>
        </w:rPr>
        <w:t>张老师15340038008（同微信） 郭老师13910890979（同微信）</w:t>
      </w:r>
      <w:r w:rsidR="00EE2016">
        <w:rPr>
          <w:rFonts w:ascii="微软雅黑" w:eastAsia="微软雅黑" w:hAnsi="微软雅黑"/>
          <w:szCs w:val="21"/>
        </w:rPr>
        <w:t xml:space="preserve"> 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1668"/>
        <w:gridCol w:w="1276"/>
        <w:gridCol w:w="1135"/>
        <w:gridCol w:w="709"/>
        <w:gridCol w:w="1417"/>
        <w:gridCol w:w="1897"/>
      </w:tblGrid>
      <w:tr w:rsidR="005C6DC5">
        <w:trPr>
          <w:trHeight w:val="480"/>
          <w:jc w:val="center"/>
        </w:trPr>
        <w:tc>
          <w:tcPr>
            <w:tcW w:w="15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6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84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8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业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单位电话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单位传真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现任职务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担任年限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ind w:firstLineChars="600" w:firstLine="126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MAIL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ind w:firstLineChars="600" w:firstLine="126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48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4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单位网址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4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经营范围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资产规模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年营业额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员工人数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5C6DC5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学习目标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兴趣、爱好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文体特长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cantSplit/>
          <w:trHeight w:val="110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学习经历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cantSplit/>
          <w:trHeight w:val="139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工作经历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5C6DC5">
        <w:trPr>
          <w:trHeight w:val="156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您是通过什么途径了解到本招生信息的：</w:t>
            </w:r>
          </w:p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□报纸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注明名称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):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□杂志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注明名称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):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□我院网站</w:t>
            </w:r>
          </w:p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□其它网站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注明名称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):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□我院刊物（院报、院刊等）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□媒体报道</w:t>
            </w:r>
          </w:p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□信件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□其它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注明情况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□朋友推荐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如推荐人为我院老学员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请务必注明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推荐人姓名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所属班级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)</w:t>
            </w:r>
          </w:p>
        </w:tc>
      </w:tr>
      <w:tr w:rsidR="005C6DC5">
        <w:trPr>
          <w:trHeight w:val="39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是否需要协助预定住宿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: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□否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□是</w:t>
            </w:r>
          </w:p>
        </w:tc>
      </w:tr>
      <w:tr w:rsidR="005C6DC5">
        <w:trPr>
          <w:trHeight w:val="39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C5" w:rsidRDefault="00006A61">
            <w:pPr>
              <w:adjustRightInd w:val="0"/>
              <w:snapToGrid w:val="0"/>
              <w:rPr>
                <w:rFonts w:cs="宋体"/>
              </w:rPr>
            </w:pPr>
            <w:r>
              <w:rPr>
                <w:rFonts w:cs="宋体" w:hint="eastAsia"/>
              </w:rPr>
              <w:t>此表复印或传真均有效，请务必详细真实填写上述信息</w:t>
            </w:r>
          </w:p>
          <w:p w:rsidR="005C6DC5" w:rsidRDefault="00006A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请将学费通过银行汇入指定运营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帐户</w:t>
            </w:r>
          </w:p>
          <w:p w:rsidR="005C6DC5" w:rsidRDefault="005C6D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5C6DC5" w:rsidRDefault="005C6DC5">
      <w:pPr>
        <w:snapToGrid w:val="0"/>
        <w:spacing w:line="400" w:lineRule="exact"/>
        <w:rPr>
          <w:rFonts w:ascii="微软雅黑" w:eastAsia="微软雅黑" w:hAnsi="微软雅黑" w:cs="宋体"/>
          <w:szCs w:val="21"/>
        </w:rPr>
      </w:pPr>
    </w:p>
    <w:sectPr w:rsidR="005C6DC5" w:rsidSect="005C6DC5">
      <w:headerReference w:type="default" r:id="rId22"/>
      <w:footerReference w:type="even" r:id="rId23"/>
      <w:headerReference w:type="first" r:id="rId24"/>
      <w:footerReference w:type="first" r:id="rId25"/>
      <w:pgSz w:w="11906" w:h="16838"/>
      <w:pgMar w:top="1440" w:right="1418" w:bottom="1247" w:left="1418" w:header="340" w:footer="56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61" w:rsidRDefault="00006A61" w:rsidP="005C6DC5">
      <w:r>
        <w:separator/>
      </w:r>
    </w:p>
  </w:endnote>
  <w:endnote w:type="continuationSeparator" w:id="1">
    <w:p w:rsidR="00006A61" w:rsidRDefault="00006A61" w:rsidP="005C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5" w:rsidRDefault="005C6DC5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006A61">
      <w:rPr>
        <w:rStyle w:val="aa"/>
      </w:rPr>
      <w:instrText xml:space="preserve">PAGE  </w:instrText>
    </w:r>
    <w:r>
      <w:fldChar w:fldCharType="end"/>
    </w:r>
  </w:p>
  <w:p w:rsidR="005C6DC5" w:rsidRDefault="005C6D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5" w:rsidRDefault="005C6DC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-35.45pt;margin-top:0;width:4.55pt;height:10.35pt;z-index:251658240;mso-wrap-style:none;mso-position-horizontal:right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/jfFzvAQAAtAMAAA4AAABkcnMvZTJvRG9jLnhtbK1TzY7TMBC+I/EO&#10;lu80zbJlV1HT1bKrIqTlR1p4ANdxEovYY43dJuUB4A04ceHOc/U5GDtNd4Eb4mJNxuNvvm/my/Jq&#10;MB3bKfQabMnz2ZwzZSVU2jYl//hh/eySMx+ErUQHVpV8rzy/Wj19suxdoc6gha5SyAjE+qJ3JW9D&#10;cEWWedkqI/wMnLJ0WQMaEegTm6xC0RO66bKz+fxF1gNWDkEq7yl7O17yVcKvayXDu7r2KrCu5MQt&#10;pBPTuYlntlqKokHhWi2PNMQ/sDBCW2p6groVQbAt6r+gjJYIHuowk2AyqGstVdJAavL5H2ruW+FU&#10;0kLD8e40Jv//YOXb3XtkuqLdcWaFoRUdvn09fP95+PGF5Wk+vfMFld07KgzDSxhibdTq3R3IT55Z&#10;uGmFbdQ1IvStEhXxy+Nks0dP40Y8PSGQTf8GKmoktgES0FCjiYA0DkbotKf9aTdqCExScnFxcbng&#10;TNJN/jw/P1+kBqKY3jr04ZUCw2JQcqTNJ2yxu/MhchHFVBJbWVjrrkvb7+xvCSqMmcQ90h2Jh2Ez&#10;UHXUsIFqTyoQRjOR+SloAT9z1pORSm7J6Zx1ry3NIXpuCnAKNlMgrKSHJQ+cjeFNGL25daiblnCn&#10;SV/TrNY6CXngcGRJ1kj6jjaO3nv8naoefrb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+L3UTQ&#10;AAAAAgEAAA8AAAAAAAAAAQAgAAAAIgAAAGRycy9kb3ducmV2LnhtbFBLAQIUABQAAAAIAIdO4kA/&#10;43xc7wEAALQDAAAOAAAAAAAAAAEAIAAAAB8BAABkcnMvZTJvRG9jLnhtbFBLBQYAAAAABgAGAFkB&#10;AACABQAAAAA=&#10;" filled="f" stroked="f">
          <v:textbox style="mso-fit-shape-to-text:t" inset="0,0,0,0">
            <w:txbxContent>
              <w:p w:rsidR="005C6DC5" w:rsidRDefault="005C6DC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06A6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E201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61" w:rsidRDefault="00006A61" w:rsidP="005C6DC5">
      <w:r>
        <w:separator/>
      </w:r>
    </w:p>
  </w:footnote>
  <w:footnote w:type="continuationSeparator" w:id="1">
    <w:p w:rsidR="00006A61" w:rsidRDefault="00006A61" w:rsidP="005C6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5" w:rsidRDefault="005C6DC5">
    <w:pPr>
      <w:widowControl/>
      <w:tabs>
        <w:tab w:val="left" w:pos="90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5" w:rsidRDefault="005C6DC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1CBE"/>
    <w:multiLevelType w:val="multilevel"/>
    <w:tmpl w:val="2B081CB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463E64"/>
    <w:multiLevelType w:val="multilevel"/>
    <w:tmpl w:val="3A463E6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6A61"/>
    <w:rsid w:val="00024015"/>
    <w:rsid w:val="00042A13"/>
    <w:rsid w:val="000538D7"/>
    <w:rsid w:val="000B7311"/>
    <w:rsid w:val="000E05F1"/>
    <w:rsid w:val="00133A5E"/>
    <w:rsid w:val="0014352D"/>
    <w:rsid w:val="00144895"/>
    <w:rsid w:val="00172A27"/>
    <w:rsid w:val="001805B9"/>
    <w:rsid w:val="001B21AD"/>
    <w:rsid w:val="001F3E7B"/>
    <w:rsid w:val="0027398E"/>
    <w:rsid w:val="00282D9F"/>
    <w:rsid w:val="00286C08"/>
    <w:rsid w:val="00302547"/>
    <w:rsid w:val="003B7852"/>
    <w:rsid w:val="003C0619"/>
    <w:rsid w:val="003D6D6C"/>
    <w:rsid w:val="003E633D"/>
    <w:rsid w:val="00400A71"/>
    <w:rsid w:val="00422814"/>
    <w:rsid w:val="00460211"/>
    <w:rsid w:val="00541DAF"/>
    <w:rsid w:val="005936E6"/>
    <w:rsid w:val="005C6DC5"/>
    <w:rsid w:val="005D4CAC"/>
    <w:rsid w:val="00653A8A"/>
    <w:rsid w:val="006A2FD7"/>
    <w:rsid w:val="006B51C5"/>
    <w:rsid w:val="006C6A56"/>
    <w:rsid w:val="007E5126"/>
    <w:rsid w:val="008449B2"/>
    <w:rsid w:val="00845B65"/>
    <w:rsid w:val="008A40EA"/>
    <w:rsid w:val="008B2F52"/>
    <w:rsid w:val="008D0C2A"/>
    <w:rsid w:val="008F6922"/>
    <w:rsid w:val="00916890"/>
    <w:rsid w:val="00993ABD"/>
    <w:rsid w:val="009B7071"/>
    <w:rsid w:val="009C2032"/>
    <w:rsid w:val="00A565F3"/>
    <w:rsid w:val="00AD7296"/>
    <w:rsid w:val="00B2631D"/>
    <w:rsid w:val="00C1770E"/>
    <w:rsid w:val="00C345EC"/>
    <w:rsid w:val="00C41F31"/>
    <w:rsid w:val="00CB6866"/>
    <w:rsid w:val="00D15E05"/>
    <w:rsid w:val="00D6556D"/>
    <w:rsid w:val="00D939A6"/>
    <w:rsid w:val="00DA3015"/>
    <w:rsid w:val="00DA34AA"/>
    <w:rsid w:val="00DB06A1"/>
    <w:rsid w:val="00DC27A9"/>
    <w:rsid w:val="00DD7257"/>
    <w:rsid w:val="00E5317A"/>
    <w:rsid w:val="00EB28D8"/>
    <w:rsid w:val="00EE2016"/>
    <w:rsid w:val="00EF48F4"/>
    <w:rsid w:val="00F15B76"/>
    <w:rsid w:val="00F35572"/>
    <w:rsid w:val="00F52DEB"/>
    <w:rsid w:val="00F766C4"/>
    <w:rsid w:val="00F814B3"/>
    <w:rsid w:val="00F950F6"/>
    <w:rsid w:val="00FA302E"/>
    <w:rsid w:val="00FE5890"/>
    <w:rsid w:val="01AF70BC"/>
    <w:rsid w:val="01CD48D5"/>
    <w:rsid w:val="01DB1C83"/>
    <w:rsid w:val="028052B2"/>
    <w:rsid w:val="05716ACB"/>
    <w:rsid w:val="05D57DAC"/>
    <w:rsid w:val="06DA2893"/>
    <w:rsid w:val="075F54B9"/>
    <w:rsid w:val="081D6F74"/>
    <w:rsid w:val="084D2E28"/>
    <w:rsid w:val="0B2A6A6B"/>
    <w:rsid w:val="0C0E2953"/>
    <w:rsid w:val="0DE35144"/>
    <w:rsid w:val="0E300C52"/>
    <w:rsid w:val="115138AA"/>
    <w:rsid w:val="11F07FC5"/>
    <w:rsid w:val="154C44FE"/>
    <w:rsid w:val="15621E34"/>
    <w:rsid w:val="16A52BCD"/>
    <w:rsid w:val="17432063"/>
    <w:rsid w:val="190B5365"/>
    <w:rsid w:val="19ED2AEF"/>
    <w:rsid w:val="1A572240"/>
    <w:rsid w:val="1BD5023C"/>
    <w:rsid w:val="1C9B477A"/>
    <w:rsid w:val="1D5B525A"/>
    <w:rsid w:val="1DF779F4"/>
    <w:rsid w:val="243A3CA6"/>
    <w:rsid w:val="24D754C6"/>
    <w:rsid w:val="25CC4376"/>
    <w:rsid w:val="261B2FC8"/>
    <w:rsid w:val="274A09B0"/>
    <w:rsid w:val="27BA4658"/>
    <w:rsid w:val="280B4EF5"/>
    <w:rsid w:val="28435B94"/>
    <w:rsid w:val="29AA0B66"/>
    <w:rsid w:val="2AC639FA"/>
    <w:rsid w:val="2AF433F9"/>
    <w:rsid w:val="2AFD059F"/>
    <w:rsid w:val="2B2537BF"/>
    <w:rsid w:val="2BCC1CEF"/>
    <w:rsid w:val="2D511836"/>
    <w:rsid w:val="2D5B3B8C"/>
    <w:rsid w:val="2F2C64AB"/>
    <w:rsid w:val="2FB7721F"/>
    <w:rsid w:val="3127620C"/>
    <w:rsid w:val="32426CB5"/>
    <w:rsid w:val="33A036D2"/>
    <w:rsid w:val="34107DA1"/>
    <w:rsid w:val="34BF0D97"/>
    <w:rsid w:val="35C70777"/>
    <w:rsid w:val="3777615A"/>
    <w:rsid w:val="384174A1"/>
    <w:rsid w:val="39442FF4"/>
    <w:rsid w:val="39E36C37"/>
    <w:rsid w:val="3C406F1D"/>
    <w:rsid w:val="3D0D0455"/>
    <w:rsid w:val="3D3D4D7A"/>
    <w:rsid w:val="3D9A7DA8"/>
    <w:rsid w:val="3EDB2BFD"/>
    <w:rsid w:val="41313893"/>
    <w:rsid w:val="441002E8"/>
    <w:rsid w:val="448F53E6"/>
    <w:rsid w:val="465C25CD"/>
    <w:rsid w:val="47C54617"/>
    <w:rsid w:val="47FE5F54"/>
    <w:rsid w:val="4BE20689"/>
    <w:rsid w:val="4BE851C6"/>
    <w:rsid w:val="4C425F6A"/>
    <w:rsid w:val="4C975116"/>
    <w:rsid w:val="4EC578F6"/>
    <w:rsid w:val="4F9372C4"/>
    <w:rsid w:val="4FE52FDF"/>
    <w:rsid w:val="52C81DA0"/>
    <w:rsid w:val="56172C92"/>
    <w:rsid w:val="5630710B"/>
    <w:rsid w:val="56696663"/>
    <w:rsid w:val="58A4779A"/>
    <w:rsid w:val="5B9C1DE6"/>
    <w:rsid w:val="5CBD16D2"/>
    <w:rsid w:val="5F7B404C"/>
    <w:rsid w:val="5F8C292E"/>
    <w:rsid w:val="5FC518BC"/>
    <w:rsid w:val="5FF10FBD"/>
    <w:rsid w:val="60314A9D"/>
    <w:rsid w:val="60503A98"/>
    <w:rsid w:val="61487F20"/>
    <w:rsid w:val="6250327E"/>
    <w:rsid w:val="6373512C"/>
    <w:rsid w:val="63D44914"/>
    <w:rsid w:val="64AC1743"/>
    <w:rsid w:val="65F0259B"/>
    <w:rsid w:val="66BB3C93"/>
    <w:rsid w:val="68162155"/>
    <w:rsid w:val="687677EC"/>
    <w:rsid w:val="68CB3424"/>
    <w:rsid w:val="68E80F03"/>
    <w:rsid w:val="6ACF5D0C"/>
    <w:rsid w:val="6AF36BDC"/>
    <w:rsid w:val="6C701AAA"/>
    <w:rsid w:val="6DE2209D"/>
    <w:rsid w:val="70376D7E"/>
    <w:rsid w:val="70621530"/>
    <w:rsid w:val="706E40AF"/>
    <w:rsid w:val="70A32536"/>
    <w:rsid w:val="70FA110E"/>
    <w:rsid w:val="72A43158"/>
    <w:rsid w:val="73CF44CE"/>
    <w:rsid w:val="74981235"/>
    <w:rsid w:val="7587002C"/>
    <w:rsid w:val="78BC7A35"/>
    <w:rsid w:val="7952666C"/>
    <w:rsid w:val="79732D9B"/>
    <w:rsid w:val="7A1612FE"/>
    <w:rsid w:val="7B685698"/>
    <w:rsid w:val="7C4F6818"/>
    <w:rsid w:val="7E1B43F7"/>
    <w:rsid w:val="7E504713"/>
    <w:rsid w:val="7F620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uiPriority="0" w:unhideWhenUsed="0" w:qFormat="1"/>
    <w:lsdException w:name="Balloon Text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5C6DC5"/>
    <w:pPr>
      <w:jc w:val="left"/>
    </w:pPr>
  </w:style>
  <w:style w:type="paragraph" w:styleId="a4">
    <w:name w:val="Balloon Text"/>
    <w:basedOn w:val="a"/>
    <w:semiHidden/>
    <w:qFormat/>
    <w:rsid w:val="005C6DC5"/>
    <w:rPr>
      <w:sz w:val="18"/>
      <w:szCs w:val="18"/>
    </w:rPr>
  </w:style>
  <w:style w:type="paragraph" w:styleId="a5">
    <w:name w:val="footer"/>
    <w:basedOn w:val="a"/>
    <w:unhideWhenUsed/>
    <w:qFormat/>
    <w:rsid w:val="005C6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rsid w:val="005C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C6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semiHidden/>
    <w:qFormat/>
    <w:rsid w:val="005C6DC5"/>
    <w:rPr>
      <w:b/>
      <w:bCs/>
    </w:rPr>
  </w:style>
  <w:style w:type="character" w:styleId="a9">
    <w:name w:val="Strong"/>
    <w:uiPriority w:val="22"/>
    <w:qFormat/>
    <w:rsid w:val="005C6DC5"/>
    <w:rPr>
      <w:b/>
    </w:rPr>
  </w:style>
  <w:style w:type="character" w:styleId="aa">
    <w:name w:val="page number"/>
    <w:uiPriority w:val="99"/>
    <w:unhideWhenUsed/>
    <w:qFormat/>
    <w:rsid w:val="005C6DC5"/>
    <w:rPr>
      <w:rFonts w:cs="Times New Roman"/>
    </w:rPr>
  </w:style>
  <w:style w:type="character" w:styleId="ab">
    <w:name w:val="FollowedHyperlink"/>
    <w:uiPriority w:val="99"/>
    <w:unhideWhenUsed/>
    <w:qFormat/>
    <w:rsid w:val="005C6DC5"/>
    <w:rPr>
      <w:color w:val="535353"/>
      <w:u w:val="none"/>
    </w:rPr>
  </w:style>
  <w:style w:type="character" w:styleId="ac">
    <w:name w:val="Hyperlink"/>
    <w:qFormat/>
    <w:rsid w:val="005C6DC5"/>
    <w:rPr>
      <w:color w:val="535353"/>
      <w:u w:val="none"/>
    </w:rPr>
  </w:style>
  <w:style w:type="character" w:styleId="ad">
    <w:name w:val="annotation reference"/>
    <w:uiPriority w:val="99"/>
    <w:unhideWhenUsed/>
    <w:qFormat/>
    <w:rsid w:val="005C6DC5"/>
    <w:rPr>
      <w:rFonts w:cs="Times New Roman"/>
      <w:sz w:val="21"/>
    </w:rPr>
  </w:style>
  <w:style w:type="character" w:customStyle="1" w:styleId="font11">
    <w:name w:val="font11"/>
    <w:basedOn w:val="a0"/>
    <w:qFormat/>
    <w:rsid w:val="005C6DC5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sid w:val="005C6DC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5C6DC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e">
    <w:name w:val="List Paragraph"/>
    <w:basedOn w:val="a"/>
    <w:uiPriority w:val="99"/>
    <w:qFormat/>
    <w:rsid w:val="005C6D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0303AF-5983-4330-9EBF-540F096D0CA3}" type="doc">
      <dgm:prSet loTypeId="urn:microsoft.com/office/officeart/2005/8/layout/venn1" loCatId="relationship" qsTypeId="urn:microsoft.com/office/officeart/2005/8/quickstyle/simple1#1" qsCatId="simple" csTypeId="urn:microsoft.com/office/officeart/2005/8/colors/accent1_2#1" csCatId="accent1" phldr="1"/>
      <dgm:spPr/>
    </dgm:pt>
    <dgm:pt modelId="{CF61BEA8-2B5A-4959-BA13-0A1860B3DA26}">
      <dgm:prSet phldrT="[文本]"/>
      <dgm:spPr/>
      <dgm:t>
        <a:bodyPr/>
        <a:lstStyle/>
        <a:p>
          <a:r>
            <a:rPr lang="zh-CN" altLang="en-US"/>
            <a:t>领导能力</a:t>
          </a:r>
        </a:p>
      </dgm:t>
    </dgm:pt>
    <dgm:pt modelId="{AA3E8FAB-4931-4770-87B3-422CA36BEFAA}" type="parTrans" cxnId="{6FAE90A2-C9B1-40BC-8A31-07AD27FBE335}">
      <dgm:prSet/>
      <dgm:spPr/>
      <dgm:t>
        <a:bodyPr/>
        <a:lstStyle/>
        <a:p>
          <a:endParaRPr lang="zh-CN" altLang="en-US"/>
        </a:p>
      </dgm:t>
    </dgm:pt>
    <dgm:pt modelId="{8AE4EA0C-7C5A-4B1C-BC96-FAA6928C2E3E}" type="sibTrans" cxnId="{6FAE90A2-C9B1-40BC-8A31-07AD27FBE335}">
      <dgm:prSet/>
      <dgm:spPr/>
      <dgm:t>
        <a:bodyPr/>
        <a:lstStyle/>
        <a:p>
          <a:endParaRPr lang="zh-CN" altLang="en-US"/>
        </a:p>
      </dgm:t>
    </dgm:pt>
    <dgm:pt modelId="{9473E939-7800-45F6-9D7F-BF90A8D7ABD6}">
      <dgm:prSet phldrT="[文本]"/>
      <dgm:spPr/>
      <dgm:t>
        <a:bodyPr/>
        <a:lstStyle/>
        <a:p>
          <a:r>
            <a:rPr lang="zh-CN" altLang="en-US"/>
            <a:t>资本运营能力</a:t>
          </a:r>
        </a:p>
      </dgm:t>
    </dgm:pt>
    <dgm:pt modelId="{B639E48F-138E-43E7-BF45-9F2F6613EB8B}" type="parTrans" cxnId="{811FE72D-989F-49B2-B374-D38621CC94F0}">
      <dgm:prSet/>
      <dgm:spPr/>
      <dgm:t>
        <a:bodyPr/>
        <a:lstStyle/>
        <a:p>
          <a:endParaRPr lang="zh-CN" altLang="en-US"/>
        </a:p>
      </dgm:t>
    </dgm:pt>
    <dgm:pt modelId="{F29E6C1D-0604-4DEF-BAB4-C897E25EA699}" type="sibTrans" cxnId="{811FE72D-989F-49B2-B374-D38621CC94F0}">
      <dgm:prSet/>
      <dgm:spPr/>
      <dgm:t>
        <a:bodyPr/>
        <a:lstStyle/>
        <a:p>
          <a:endParaRPr lang="zh-CN" altLang="en-US"/>
        </a:p>
      </dgm:t>
    </dgm:pt>
    <dgm:pt modelId="{856860DE-53E2-4668-A2A4-DD3EA2371F25}">
      <dgm:prSet phldrT="[文本]"/>
      <dgm:spPr/>
      <dgm:t>
        <a:bodyPr/>
        <a:lstStyle/>
        <a:p>
          <a:r>
            <a:rPr lang="zh-CN" altLang="en-US"/>
            <a:t>开发</a:t>
          </a:r>
          <a:endParaRPr lang="en-US" altLang="zh-CN"/>
        </a:p>
        <a:p>
          <a:r>
            <a:rPr lang="zh-CN" altLang="en-US"/>
            <a:t> 能力</a:t>
          </a:r>
        </a:p>
      </dgm:t>
    </dgm:pt>
    <dgm:pt modelId="{5A6A44D7-9C2A-47C6-9703-FD69E90CE9BB}" type="parTrans" cxnId="{D47F3DA6-EB5E-43D3-B876-3681D077ECB3}">
      <dgm:prSet/>
      <dgm:spPr/>
      <dgm:t>
        <a:bodyPr/>
        <a:lstStyle/>
        <a:p>
          <a:endParaRPr lang="zh-CN" altLang="en-US"/>
        </a:p>
      </dgm:t>
    </dgm:pt>
    <dgm:pt modelId="{62E1F585-36F5-47C5-9D22-4EC2AEF5323E}" type="sibTrans" cxnId="{D47F3DA6-EB5E-43D3-B876-3681D077ECB3}">
      <dgm:prSet/>
      <dgm:spPr/>
      <dgm:t>
        <a:bodyPr/>
        <a:lstStyle/>
        <a:p>
          <a:endParaRPr lang="zh-CN" altLang="en-US"/>
        </a:p>
      </dgm:t>
    </dgm:pt>
    <dgm:pt modelId="{6C49F231-DFD5-4E15-91BE-F49A1EE6703B}" type="pres">
      <dgm:prSet presAssocID="{2D0303AF-5983-4330-9EBF-540F096D0CA3}" presName="compositeShape" presStyleCnt="0">
        <dgm:presLayoutVars>
          <dgm:chMax val="7"/>
          <dgm:dir/>
          <dgm:resizeHandles val="exact"/>
        </dgm:presLayoutVars>
      </dgm:prSet>
      <dgm:spPr/>
    </dgm:pt>
    <dgm:pt modelId="{CB11B310-F4F7-4255-B3B6-B99B9AD65B07}" type="pres">
      <dgm:prSet presAssocID="{CF61BEA8-2B5A-4959-BA13-0A1860B3DA26}" presName="circ1" presStyleLbl="vennNode1" presStyleIdx="0" presStyleCnt="3"/>
      <dgm:spPr/>
      <dgm:t>
        <a:bodyPr/>
        <a:lstStyle/>
        <a:p>
          <a:endParaRPr lang="zh-CN" altLang="en-US"/>
        </a:p>
      </dgm:t>
    </dgm:pt>
    <dgm:pt modelId="{98A3130A-EBB5-482D-AE8A-B4BB1C680BE0}" type="pres">
      <dgm:prSet presAssocID="{CF61BEA8-2B5A-4959-BA13-0A1860B3DA2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62D7AD-3052-441F-904A-7E28B82E22DC}" type="pres">
      <dgm:prSet presAssocID="{9473E939-7800-45F6-9D7F-BF90A8D7ABD6}" presName="circ2" presStyleLbl="vennNode1" presStyleIdx="1" presStyleCnt="3"/>
      <dgm:spPr/>
      <dgm:t>
        <a:bodyPr/>
        <a:lstStyle/>
        <a:p>
          <a:endParaRPr lang="zh-CN" altLang="en-US"/>
        </a:p>
      </dgm:t>
    </dgm:pt>
    <dgm:pt modelId="{B0BC56CF-42D0-42F0-ADE0-34C9E388343D}" type="pres">
      <dgm:prSet presAssocID="{9473E939-7800-45F6-9D7F-BF90A8D7ABD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7A0D121-F79D-4769-AD67-9EDF6B00B354}" type="pres">
      <dgm:prSet presAssocID="{856860DE-53E2-4668-A2A4-DD3EA2371F25}" presName="circ3" presStyleLbl="vennNode1" presStyleIdx="2" presStyleCnt="3"/>
      <dgm:spPr/>
      <dgm:t>
        <a:bodyPr/>
        <a:lstStyle/>
        <a:p>
          <a:endParaRPr lang="zh-CN" altLang="en-US"/>
        </a:p>
      </dgm:t>
    </dgm:pt>
    <dgm:pt modelId="{F08CD546-C93B-4D09-86AF-6CFC982DD124}" type="pres">
      <dgm:prSet presAssocID="{856860DE-53E2-4668-A2A4-DD3EA2371F2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36C03D8-2D59-4353-8199-4160CA63E194}" type="presOf" srcId="{CF61BEA8-2B5A-4959-BA13-0A1860B3DA26}" destId="{CB11B310-F4F7-4255-B3B6-B99B9AD65B07}" srcOrd="0" destOrd="0" presId="urn:microsoft.com/office/officeart/2005/8/layout/venn1"/>
    <dgm:cxn modelId="{6FAE90A2-C9B1-40BC-8A31-07AD27FBE335}" srcId="{2D0303AF-5983-4330-9EBF-540F096D0CA3}" destId="{CF61BEA8-2B5A-4959-BA13-0A1860B3DA26}" srcOrd="0" destOrd="0" parTransId="{AA3E8FAB-4931-4770-87B3-422CA36BEFAA}" sibTransId="{8AE4EA0C-7C5A-4B1C-BC96-FAA6928C2E3E}"/>
    <dgm:cxn modelId="{82F147E7-F4CB-46C6-BEE8-F36CDAA078CC}" type="presOf" srcId="{2D0303AF-5983-4330-9EBF-540F096D0CA3}" destId="{6C49F231-DFD5-4E15-91BE-F49A1EE6703B}" srcOrd="0" destOrd="0" presId="urn:microsoft.com/office/officeart/2005/8/layout/venn1"/>
    <dgm:cxn modelId="{70AE4D14-92A0-4E9D-9509-39D0EE51527A}" type="presOf" srcId="{9473E939-7800-45F6-9D7F-BF90A8D7ABD6}" destId="{B0BC56CF-42D0-42F0-ADE0-34C9E388343D}" srcOrd="1" destOrd="0" presId="urn:microsoft.com/office/officeart/2005/8/layout/venn1"/>
    <dgm:cxn modelId="{1ADAFE6A-E266-410D-B01C-79B93BE41759}" type="presOf" srcId="{CF61BEA8-2B5A-4959-BA13-0A1860B3DA26}" destId="{98A3130A-EBB5-482D-AE8A-B4BB1C680BE0}" srcOrd="1" destOrd="0" presId="urn:microsoft.com/office/officeart/2005/8/layout/venn1"/>
    <dgm:cxn modelId="{8CB339E2-5131-4231-AC67-F1E05F2C9FFB}" type="presOf" srcId="{9473E939-7800-45F6-9D7F-BF90A8D7ABD6}" destId="{7562D7AD-3052-441F-904A-7E28B82E22DC}" srcOrd="0" destOrd="0" presId="urn:microsoft.com/office/officeart/2005/8/layout/venn1"/>
    <dgm:cxn modelId="{811FE72D-989F-49B2-B374-D38621CC94F0}" srcId="{2D0303AF-5983-4330-9EBF-540F096D0CA3}" destId="{9473E939-7800-45F6-9D7F-BF90A8D7ABD6}" srcOrd="1" destOrd="0" parTransId="{B639E48F-138E-43E7-BF45-9F2F6613EB8B}" sibTransId="{F29E6C1D-0604-4DEF-BAB4-C897E25EA699}"/>
    <dgm:cxn modelId="{D47F3DA6-EB5E-43D3-B876-3681D077ECB3}" srcId="{2D0303AF-5983-4330-9EBF-540F096D0CA3}" destId="{856860DE-53E2-4668-A2A4-DD3EA2371F25}" srcOrd="2" destOrd="0" parTransId="{5A6A44D7-9C2A-47C6-9703-FD69E90CE9BB}" sibTransId="{62E1F585-36F5-47C5-9D22-4EC2AEF5323E}"/>
    <dgm:cxn modelId="{BFD365E2-397E-49BE-9783-D18F4896B2A2}" type="presOf" srcId="{856860DE-53E2-4668-A2A4-DD3EA2371F25}" destId="{77A0D121-F79D-4769-AD67-9EDF6B00B354}" srcOrd="0" destOrd="0" presId="urn:microsoft.com/office/officeart/2005/8/layout/venn1"/>
    <dgm:cxn modelId="{02760D3C-9484-4211-812F-7C8EE0A4A6CF}" type="presOf" srcId="{856860DE-53E2-4668-A2A4-DD3EA2371F25}" destId="{F08CD546-C93B-4D09-86AF-6CFC982DD124}" srcOrd="1" destOrd="0" presId="urn:microsoft.com/office/officeart/2005/8/layout/venn1"/>
    <dgm:cxn modelId="{D365D0F3-8197-4C6E-8B8F-CB12414CA8B4}" type="presParOf" srcId="{6C49F231-DFD5-4E15-91BE-F49A1EE6703B}" destId="{CB11B310-F4F7-4255-B3B6-B99B9AD65B07}" srcOrd="0" destOrd="0" presId="urn:microsoft.com/office/officeart/2005/8/layout/venn1"/>
    <dgm:cxn modelId="{E1A78064-92B6-4B0C-A04C-572B348521DD}" type="presParOf" srcId="{6C49F231-DFD5-4E15-91BE-F49A1EE6703B}" destId="{98A3130A-EBB5-482D-AE8A-B4BB1C680BE0}" srcOrd="1" destOrd="0" presId="urn:microsoft.com/office/officeart/2005/8/layout/venn1"/>
    <dgm:cxn modelId="{7F714E22-CE16-484C-9C22-AA1940D54A04}" type="presParOf" srcId="{6C49F231-DFD5-4E15-91BE-F49A1EE6703B}" destId="{7562D7AD-3052-441F-904A-7E28B82E22DC}" srcOrd="2" destOrd="0" presId="urn:microsoft.com/office/officeart/2005/8/layout/venn1"/>
    <dgm:cxn modelId="{BDDFD4F1-0F21-4233-B198-EE1848854C71}" type="presParOf" srcId="{6C49F231-DFD5-4E15-91BE-F49A1EE6703B}" destId="{B0BC56CF-42D0-42F0-ADE0-34C9E388343D}" srcOrd="3" destOrd="0" presId="urn:microsoft.com/office/officeart/2005/8/layout/venn1"/>
    <dgm:cxn modelId="{2761C63C-FA34-4079-99CF-879844DF37C8}" type="presParOf" srcId="{6C49F231-DFD5-4E15-91BE-F49A1EE6703B}" destId="{77A0D121-F79D-4769-AD67-9EDF6B00B354}" srcOrd="4" destOrd="0" presId="urn:microsoft.com/office/officeart/2005/8/layout/venn1"/>
    <dgm:cxn modelId="{82A662C6-03AE-4A19-A5D7-6F100B009F59}" type="presParOf" srcId="{6C49F231-DFD5-4E15-91BE-F49A1EE6703B}" destId="{F08CD546-C93B-4D09-86AF-6CFC982DD124}" srcOrd="5" destOrd="0" presId="urn:microsoft.com/office/officeart/2005/8/layout/ven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680</Words>
  <Characters>3881</Characters>
  <Application>Microsoft Office Word</Application>
  <DocSecurity>0</DocSecurity>
  <Lines>32</Lines>
  <Paragraphs>9</Paragraphs>
  <ScaleCrop>false</ScaleCrop>
  <Company>http:/sdwm.org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徐淼</dc:creator>
  <cp:lastModifiedBy>Guojian</cp:lastModifiedBy>
  <cp:revision>5</cp:revision>
  <cp:lastPrinted>2018-12-20T07:20:00Z</cp:lastPrinted>
  <dcterms:created xsi:type="dcterms:W3CDTF">2019-10-22T10:20:00Z</dcterms:created>
  <dcterms:modified xsi:type="dcterms:W3CDTF">2021-04-01T06:27:00Z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